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EC" w:rsidRPr="006A6A07" w:rsidRDefault="00AE3BC5">
      <w:pPr>
        <w:rPr>
          <w:rFonts w:ascii="Times New Roman" w:hAnsi="Times New Roman" w:cs="Times New Roman"/>
          <w:b/>
          <w:bCs/>
          <w:color w:val="000000" w:themeColor="text1"/>
          <w:sz w:val="24"/>
          <w:szCs w:val="24"/>
          <w:lang w:bidi="ar-SA"/>
        </w:rPr>
      </w:pPr>
      <w:r w:rsidRPr="006A6A07">
        <w:rPr>
          <w:rFonts w:ascii="Times New Roman" w:hAnsi="Times New Roman" w:cs="Times New Roman"/>
          <w:b/>
          <w:bCs/>
          <w:color w:val="000000" w:themeColor="text1"/>
          <w:sz w:val="24"/>
          <w:szCs w:val="24"/>
          <w:lang w:bidi="ar-SA"/>
        </w:rPr>
        <w:t xml:space="preserve">Introduction &amp; Background: </w:t>
      </w:r>
    </w:p>
    <w:p w:rsidR="00E834A0" w:rsidRDefault="00E834A0" w:rsidP="00E834A0">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E834A0">
        <w:rPr>
          <w:rFonts w:ascii="Times New Roman" w:hAnsi="Times New Roman" w:cs="Times New Roman"/>
          <w:color w:val="000000" w:themeColor="text1"/>
          <w:sz w:val="24"/>
          <w:szCs w:val="24"/>
          <w:lang w:bidi="ar-SA"/>
        </w:rPr>
        <w:t>Measles and Rubella are highly contagious viral diseases that are spread by contact with an infected person through coughing and sneezing. Measles weakens the immune system of the body. Hence infection with Measles often leads to serious complications that include blindness, encephalitis, severe diarrhoea and severe respiratory infections such as pneumonia. One-third of all measles-related deaths worldwide occur in India. Rubella is a mild viral infection that occurs most often in children and young adults. Rubella infection during pregnancy can cause abortion, stillbirth and may lead to multiple birth defects in the new born like blindness, deafness, heart defects; known as Congenital Rubella Syndrome (CRS). India accounts for around one third of all children born worldwide with congenital rubella syndrome (CRS).</w:t>
      </w:r>
      <w:r>
        <w:rPr>
          <w:rFonts w:ascii="Times New Roman" w:hAnsi="Times New Roman" w:cs="Times New Roman"/>
          <w:color w:val="000000" w:themeColor="text1"/>
          <w:sz w:val="24"/>
          <w:szCs w:val="24"/>
          <w:lang w:bidi="ar-SA"/>
        </w:rPr>
        <w:t xml:space="preserve"> </w:t>
      </w:r>
      <w:r w:rsidRPr="00E834A0">
        <w:rPr>
          <w:rFonts w:ascii="Times New Roman" w:hAnsi="Times New Roman" w:cs="Times New Roman"/>
          <w:color w:val="000000" w:themeColor="text1"/>
          <w:sz w:val="24"/>
          <w:szCs w:val="24"/>
          <w:lang w:bidi="ar-SA"/>
        </w:rPr>
        <w:t>Measles-rubella (MR) vaccine is given for preventing both measles and rubella diseases in the child.</w:t>
      </w:r>
      <w:r w:rsidR="00D505C1">
        <w:rPr>
          <w:rFonts w:ascii="Times New Roman" w:hAnsi="Times New Roman" w:cs="Times New Roman"/>
          <w:color w:val="000000" w:themeColor="text1"/>
          <w:sz w:val="24"/>
          <w:szCs w:val="24"/>
          <w:lang w:bidi="ar-SA"/>
        </w:rPr>
        <w:fldChar w:fldCharType="begin" w:fldLock="1"/>
      </w:r>
      <w:r w:rsidR="00661D56">
        <w:rPr>
          <w:rFonts w:ascii="Times New Roman" w:hAnsi="Times New Roman" w:cs="Times New Roman"/>
          <w:color w:val="000000" w:themeColor="text1"/>
          <w:sz w:val="24"/>
          <w:szCs w:val="24"/>
          <w:lang w:bidi="ar-SA"/>
        </w:rPr>
        <w:instrText>ADDIN CSL_CITATION { "citationItems" : [ { "id" : "ITEM-1", "itemData" : { "DOI" : "10.1016/B978-0-12-415953-2.00005-4", "abstract" : "Preguntas frecuentes para los homeschoolers", "author" : [ { "dropping-particle" : "", "family" : "Brown", "given" : "Diana DeMarco", "non-dropping-particle" : "", "parse-names" : false, "suffix" : "" } ], "container-title" : "Agile User Experience Design", "id" : "ITEM-1", "issued" : { "date-parts" : [ [ "2013" ] ] }, "page" : "147-161", "title" : "Frequently Asked Questions", "type" : "article-journal" }, "uris" : [ "http://www.mendeley.com/documents/?uuid=9a823eac-958d-4616-8cf2-5341edd0f922", "http://www.mendeley.com/documents/?uuid=44ef94df-0389-41ac-b8a1-16da9d93c9bb" ] } ], "mendeley" : { "formattedCitation" : "(1)", "plainTextFormattedCitation" : "(1)", "previouslyFormattedCitation" : "(1)" }, "properties" : { "noteIndex" : 0 }, "schema" : "https://github.com/citation-style-language/schema/raw/master/csl-citation.json" }</w:instrText>
      </w:r>
      <w:r w:rsidR="00D505C1">
        <w:rPr>
          <w:rFonts w:ascii="Times New Roman" w:hAnsi="Times New Roman" w:cs="Times New Roman"/>
          <w:color w:val="000000" w:themeColor="text1"/>
          <w:sz w:val="24"/>
          <w:szCs w:val="24"/>
          <w:lang w:bidi="ar-SA"/>
        </w:rPr>
        <w:fldChar w:fldCharType="separate"/>
      </w:r>
      <w:r w:rsidRPr="00E834A0">
        <w:rPr>
          <w:rFonts w:ascii="Times New Roman" w:hAnsi="Times New Roman" w:cs="Times New Roman"/>
          <w:noProof/>
          <w:color w:val="000000" w:themeColor="text1"/>
          <w:sz w:val="24"/>
          <w:szCs w:val="24"/>
          <w:lang w:bidi="ar-SA"/>
        </w:rPr>
        <w:t>(1)</w:t>
      </w:r>
      <w:r w:rsidR="00D505C1">
        <w:rPr>
          <w:rFonts w:ascii="Times New Roman" w:hAnsi="Times New Roman" w:cs="Times New Roman"/>
          <w:color w:val="000000" w:themeColor="text1"/>
          <w:sz w:val="24"/>
          <w:szCs w:val="24"/>
          <w:lang w:bidi="ar-SA"/>
        </w:rPr>
        <w:fldChar w:fldCharType="end"/>
      </w:r>
      <w:r w:rsidRPr="00E834A0">
        <w:rPr>
          <w:rFonts w:ascii="Times New Roman" w:hAnsi="Times New Roman" w:cs="Times New Roman"/>
          <w:color w:val="000000" w:themeColor="text1"/>
          <w:sz w:val="24"/>
          <w:szCs w:val="24"/>
          <w:lang w:bidi="ar-SA"/>
        </w:rPr>
        <w:t xml:space="preserve"> No specific treatment is available for measles and rubella but these diseases can easily be prevented by vaccination.</w:t>
      </w:r>
      <w:r>
        <w:rPr>
          <w:rFonts w:ascii="Times New Roman" w:hAnsi="Times New Roman" w:cs="Times New Roman"/>
          <w:color w:val="000000" w:themeColor="text1"/>
          <w:sz w:val="24"/>
          <w:szCs w:val="24"/>
          <w:lang w:bidi="ar-SA"/>
        </w:rPr>
        <w:t xml:space="preserve"> India accounted for nearly 37% of the global measles death in 2016.</w:t>
      </w:r>
      <w:r w:rsidR="00D505C1">
        <w:rPr>
          <w:rFonts w:ascii="Times New Roman" w:hAnsi="Times New Roman" w:cs="Times New Roman"/>
          <w:color w:val="000000" w:themeColor="text1"/>
          <w:sz w:val="24"/>
          <w:szCs w:val="24"/>
          <w:lang w:bidi="ar-SA"/>
        </w:rPr>
        <w:fldChar w:fldCharType="begin" w:fldLock="1"/>
      </w:r>
      <w:r w:rsidR="00661D56">
        <w:rPr>
          <w:rFonts w:ascii="Times New Roman" w:hAnsi="Times New Roman" w:cs="Times New Roman"/>
          <w:color w:val="000000" w:themeColor="text1"/>
          <w:sz w:val="24"/>
          <w:szCs w:val="24"/>
          <w:lang w:bidi="ar-SA"/>
        </w:rPr>
        <w:instrText>ADDIN CSL_CITATION { "citationItems" : [ { "id" : "ITEM-1", "itemData" : { "id" : "ITEM-1", "issued" : { "date-parts" : [ [ "2017" ] ] }, "title" : "National Operational Guidelines 2017 (Second Edition)", "type" : "article-journal", "volume" : "2017" }, "uris" : [ "http://www.mendeley.com/documents/?uuid=e5c347dc-1cc7-42ea-8884-857bbbf9328f", "http://www.mendeley.com/documents/?uuid=9fc744cb-6db5-4c3f-8a51-7cf32666ffdc" ] } ], "mendeley" : { "formattedCitation" : "(2)", "plainTextFormattedCitation" : "(2)", "previouslyFormattedCitation" : "(2)" }, "properties" : { "noteIndex" : 0 }, "schema" : "https://github.com/citation-style-language/schema/raw/master/csl-citation.json" }</w:instrText>
      </w:r>
      <w:r w:rsidR="00D505C1">
        <w:rPr>
          <w:rFonts w:ascii="Times New Roman" w:hAnsi="Times New Roman" w:cs="Times New Roman"/>
          <w:color w:val="000000" w:themeColor="text1"/>
          <w:sz w:val="24"/>
          <w:szCs w:val="24"/>
          <w:lang w:bidi="ar-SA"/>
        </w:rPr>
        <w:fldChar w:fldCharType="separate"/>
      </w:r>
      <w:r w:rsidRPr="00E834A0">
        <w:rPr>
          <w:rFonts w:ascii="Times New Roman" w:hAnsi="Times New Roman" w:cs="Times New Roman"/>
          <w:noProof/>
          <w:color w:val="000000" w:themeColor="text1"/>
          <w:sz w:val="24"/>
          <w:szCs w:val="24"/>
          <w:lang w:bidi="ar-SA"/>
        </w:rPr>
        <w:t>(2)</w:t>
      </w:r>
      <w:r w:rsidR="00D505C1">
        <w:rPr>
          <w:rFonts w:ascii="Times New Roman" w:hAnsi="Times New Roman" w:cs="Times New Roman"/>
          <w:color w:val="000000" w:themeColor="text1"/>
          <w:sz w:val="24"/>
          <w:szCs w:val="24"/>
          <w:lang w:bidi="ar-SA"/>
        </w:rPr>
        <w:fldChar w:fldCharType="end"/>
      </w:r>
    </w:p>
    <w:p w:rsidR="009061F2" w:rsidRDefault="00AE3BC5"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AE3BC5">
        <w:rPr>
          <w:rFonts w:ascii="Times New Roman" w:hAnsi="Times New Roman" w:cs="Times New Roman"/>
          <w:color w:val="000000" w:themeColor="text1"/>
          <w:sz w:val="24"/>
          <w:szCs w:val="24"/>
          <w:lang w:bidi="ar-SA"/>
        </w:rPr>
        <w:t>The administrative</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coverage of second dose of measles vaccination at the national level stands at around 60% (HMIS</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2015). A coverage level of more than 95% is required to achieve the measles elimination goal in</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the country and as such there is a need for urgent measures to raise the administrative coverage of</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measles containing vaccine second dose (MCV2</w:t>
      </w:r>
    </w:p>
    <w:p w:rsidR="00AE3BC5" w:rsidRDefault="00AE3BC5"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AE3BC5">
        <w:rPr>
          <w:rFonts w:ascii="Times New Roman" w:hAnsi="Times New Roman" w:cs="Times New Roman"/>
          <w:color w:val="000000" w:themeColor="text1"/>
          <w:sz w:val="24"/>
          <w:szCs w:val="24"/>
          <w:lang w:bidi="ar-SA"/>
        </w:rPr>
        <w:t>The current global goal under the Global Vaccine Action Plan (GVAP) for Measles control as endorsed</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by World Health Assembly2012 was to reduce measles deaths by 95% by the end of 2015</w:t>
      </w:r>
      <w:r w:rsidR="00D505C1">
        <w:rPr>
          <w:rFonts w:ascii="Times New Roman" w:hAnsi="Times New Roman" w:cs="Times New Roman"/>
          <w:color w:val="000000" w:themeColor="text1"/>
          <w:sz w:val="24"/>
          <w:szCs w:val="24"/>
          <w:lang w:bidi="ar-SA"/>
        </w:rPr>
        <w:fldChar w:fldCharType="begin" w:fldLock="1"/>
      </w:r>
      <w:r w:rsidR="00661D56">
        <w:rPr>
          <w:rFonts w:ascii="Times New Roman" w:hAnsi="Times New Roman" w:cs="Times New Roman"/>
          <w:color w:val="000000" w:themeColor="text1"/>
          <w:sz w:val="24"/>
          <w:szCs w:val="24"/>
          <w:lang w:bidi="ar-SA"/>
        </w:rPr>
        <w:instrText>ADDIN CSL_CITATION { "citationItems" : [ { "id" : "ITEM-1", "itemData" : { "id" : "ITEM-1", "issued" : { "date-parts" : [ [ "2017" ] ] }, "title" : "National Operational Guidelines 2017 (Second Edition)", "type" : "article-journal", "volume" : "2017" }, "uris" : [ "http://www.mendeley.com/documents/?uuid=9fc744cb-6db5-4c3f-8a51-7cf32666ffdc", "http://www.mendeley.com/documents/?uuid=e5c347dc-1cc7-42ea-8884-857bbbf9328f" ] } ], "mendeley" : { "formattedCitation" : "(2)", "plainTextFormattedCitation" : "(2)", "previouslyFormattedCitation" : "(2)" }, "properties" : { "noteIndex" : 0 }, "schema" : "https://github.com/citation-style-language/schema/raw/master/csl-citation.json" }</w:instrText>
      </w:r>
      <w:r w:rsidR="00D505C1">
        <w:rPr>
          <w:rFonts w:ascii="Times New Roman" w:hAnsi="Times New Roman" w:cs="Times New Roman"/>
          <w:color w:val="000000" w:themeColor="text1"/>
          <w:sz w:val="24"/>
          <w:szCs w:val="24"/>
          <w:lang w:bidi="ar-SA"/>
        </w:rPr>
        <w:fldChar w:fldCharType="separate"/>
      </w:r>
      <w:r w:rsidRPr="00AE3BC5">
        <w:rPr>
          <w:rFonts w:ascii="Times New Roman" w:hAnsi="Times New Roman" w:cs="Times New Roman"/>
          <w:noProof/>
          <w:color w:val="000000" w:themeColor="text1"/>
          <w:sz w:val="24"/>
          <w:szCs w:val="24"/>
          <w:lang w:bidi="ar-SA"/>
        </w:rPr>
        <w:t>(2)</w:t>
      </w:r>
      <w:r w:rsidR="00D505C1">
        <w:rPr>
          <w:rFonts w:ascii="Times New Roman" w:hAnsi="Times New Roman" w:cs="Times New Roman"/>
          <w:color w:val="000000" w:themeColor="text1"/>
          <w:sz w:val="24"/>
          <w:szCs w:val="24"/>
          <w:lang w:bidi="ar-SA"/>
        </w:rPr>
        <w:fldChar w:fldCharType="end"/>
      </w:r>
    </w:p>
    <w:p w:rsidR="00AE3BC5" w:rsidRPr="00AE3BC5" w:rsidRDefault="00AE3BC5"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AE3BC5">
        <w:rPr>
          <w:rFonts w:ascii="Times New Roman" w:hAnsi="Times New Roman" w:cs="Times New Roman"/>
          <w:color w:val="000000" w:themeColor="text1"/>
          <w:sz w:val="24"/>
          <w:szCs w:val="24"/>
          <w:lang w:bidi="ar-SA"/>
        </w:rPr>
        <w:t>India, along with ten other WHO South-East Asia Region member countries, has resolved to</w:t>
      </w:r>
    </w:p>
    <w:p w:rsidR="000707AE" w:rsidRDefault="00AE3BC5"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AE3BC5">
        <w:rPr>
          <w:rFonts w:ascii="Times New Roman" w:hAnsi="Times New Roman" w:cs="Times New Roman"/>
          <w:color w:val="000000" w:themeColor="text1"/>
          <w:sz w:val="24"/>
          <w:szCs w:val="24"/>
          <w:lang w:bidi="ar-SA"/>
        </w:rPr>
        <w:t>eliminate measles and control rubella/congenital rubella syndrome (CRS) by 2020.</w:t>
      </w:r>
      <w:r w:rsidR="000707AE">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 xml:space="preserve">To take this agenda forward, Ministry of Health &amp; Family Welfare, Government of India, under the leadership of the Union Health Minister, Mr J.P. </w:t>
      </w:r>
      <w:proofErr w:type="spellStart"/>
      <w:r w:rsidRPr="00AE3BC5">
        <w:rPr>
          <w:rFonts w:ascii="Times New Roman" w:hAnsi="Times New Roman" w:cs="Times New Roman"/>
          <w:color w:val="000000" w:themeColor="text1"/>
          <w:sz w:val="24"/>
          <w:szCs w:val="24"/>
          <w:lang w:bidi="ar-SA"/>
        </w:rPr>
        <w:t>Nadda</w:t>
      </w:r>
      <w:proofErr w:type="spellEnd"/>
      <w:r w:rsidRPr="00AE3BC5">
        <w:rPr>
          <w:rFonts w:ascii="Times New Roman" w:hAnsi="Times New Roman" w:cs="Times New Roman"/>
          <w:color w:val="000000" w:themeColor="text1"/>
          <w:sz w:val="24"/>
          <w:szCs w:val="24"/>
          <w:lang w:bidi="ar-SA"/>
        </w:rPr>
        <w:t xml:space="preserve"> is introducing Rubella vaccine in its universal immunisation programme (UIP) as Measles-Rubella vaccine</w:t>
      </w:r>
      <w:r w:rsidR="00D505C1">
        <w:rPr>
          <w:rFonts w:ascii="Times New Roman" w:hAnsi="Times New Roman" w:cs="Times New Roman"/>
          <w:color w:val="000000" w:themeColor="text1"/>
          <w:sz w:val="24"/>
          <w:szCs w:val="24"/>
          <w:lang w:bidi="ar-SA"/>
        </w:rPr>
        <w:fldChar w:fldCharType="begin" w:fldLock="1"/>
      </w:r>
      <w:r w:rsidR="00661D56">
        <w:rPr>
          <w:rFonts w:ascii="Times New Roman" w:hAnsi="Times New Roman" w:cs="Times New Roman"/>
          <w:color w:val="000000" w:themeColor="text1"/>
          <w:sz w:val="24"/>
          <w:szCs w:val="24"/>
          <w:lang w:bidi="ar-SA"/>
        </w:rPr>
        <w:instrText>ADDIN CSL_CITATION { "citationItems" : [ { "id" : "ITEM-1", "itemData" : { "container-title" : "Searo", "id" : "ITEM-1", "issued" : { "date-parts" : [ [ "2018" ] ] }, "page" : "5-7", "title" : "World Health Organization,  Against all odds, India set to make history yet again", "type" : "article-journal" }, "uris" : [ "http://www.mendeley.com/documents/?uuid=fd829b2c-77c0-4f37-b693-bb17c1e42bce", "http://www.mendeley.com/documents/?uuid=c22dc60e-34bb-4766-8bf4-f2a93f103bcd" ] } ], "mendeley" : { "formattedCitation" : "(3)", "plainTextFormattedCitation" : "(3)", "previouslyFormattedCitation" : "(3)" }, "properties" : { "noteIndex" : 0 }, "schema" : "https://github.com/citation-style-language/schema/raw/master/csl-citation.json" }</w:instrText>
      </w:r>
      <w:r w:rsidR="00D505C1">
        <w:rPr>
          <w:rFonts w:ascii="Times New Roman" w:hAnsi="Times New Roman" w:cs="Times New Roman"/>
          <w:color w:val="000000" w:themeColor="text1"/>
          <w:sz w:val="24"/>
          <w:szCs w:val="24"/>
          <w:lang w:bidi="ar-SA"/>
        </w:rPr>
        <w:fldChar w:fldCharType="separate"/>
      </w:r>
      <w:r w:rsidRPr="00AE3BC5">
        <w:rPr>
          <w:rFonts w:ascii="Times New Roman" w:hAnsi="Times New Roman" w:cs="Times New Roman"/>
          <w:noProof/>
          <w:color w:val="000000" w:themeColor="text1"/>
          <w:sz w:val="24"/>
          <w:szCs w:val="24"/>
          <w:lang w:bidi="ar-SA"/>
        </w:rPr>
        <w:t>(3)</w:t>
      </w:r>
      <w:r w:rsidR="00D505C1">
        <w:rPr>
          <w:rFonts w:ascii="Times New Roman" w:hAnsi="Times New Roman" w:cs="Times New Roman"/>
          <w:color w:val="000000" w:themeColor="text1"/>
          <w:sz w:val="24"/>
          <w:szCs w:val="24"/>
          <w:lang w:bidi="ar-SA"/>
        </w:rPr>
        <w:fldChar w:fldCharType="end"/>
      </w:r>
      <w:r w:rsidR="000707AE">
        <w:rPr>
          <w:rFonts w:ascii="Times New Roman" w:hAnsi="Times New Roman" w:cs="Times New Roman"/>
          <w:color w:val="000000" w:themeColor="text1"/>
          <w:sz w:val="24"/>
          <w:szCs w:val="24"/>
          <w:lang w:bidi="ar-SA"/>
        </w:rPr>
        <w:t xml:space="preserve"> </w:t>
      </w:r>
    </w:p>
    <w:p w:rsidR="000707AE" w:rsidRDefault="000707AE"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p>
    <w:tbl>
      <w:tblPr>
        <w:tblW w:w="9006" w:type="dxa"/>
        <w:tblCellMar>
          <w:left w:w="0" w:type="dxa"/>
          <w:right w:w="0" w:type="dxa"/>
        </w:tblCellMar>
        <w:tblLook w:val="0420"/>
      </w:tblPr>
      <w:tblGrid>
        <w:gridCol w:w="2537"/>
        <w:gridCol w:w="2338"/>
        <w:gridCol w:w="1534"/>
        <w:gridCol w:w="2597"/>
      </w:tblGrid>
      <w:tr w:rsidR="000707AE" w:rsidRPr="000707AE" w:rsidTr="007C288B">
        <w:trPr>
          <w:trHeight w:val="1005"/>
        </w:trPr>
        <w:tc>
          <w:tcPr>
            <w:tcW w:w="2537" w:type="dxa"/>
            <w:tcBorders>
              <w:top w:val="single" w:sz="8" w:space="0" w:color="000000"/>
              <w:left w:val="single" w:sz="8" w:space="0" w:color="000000"/>
              <w:bottom w:val="single" w:sz="8" w:space="0" w:color="000000"/>
              <w:right w:val="single" w:sz="8" w:space="0" w:color="000000"/>
            </w:tcBorders>
            <w:shd w:val="clear" w:color="auto" w:fill="EEECE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Phase</w:t>
            </w:r>
          </w:p>
        </w:tc>
        <w:tc>
          <w:tcPr>
            <w:tcW w:w="2338" w:type="dxa"/>
            <w:tcBorders>
              <w:top w:val="single" w:sz="8" w:space="0" w:color="000000"/>
              <w:left w:val="single" w:sz="8" w:space="0" w:color="000000"/>
              <w:bottom w:val="single" w:sz="8" w:space="0" w:color="000000"/>
              <w:right w:val="single" w:sz="8" w:space="0" w:color="000000"/>
            </w:tcBorders>
            <w:shd w:val="clear" w:color="auto" w:fill="EEECE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MR campaign year</w:t>
            </w:r>
          </w:p>
        </w:tc>
        <w:tc>
          <w:tcPr>
            <w:tcW w:w="1534" w:type="dxa"/>
            <w:tcBorders>
              <w:top w:val="single" w:sz="8" w:space="0" w:color="000000"/>
              <w:left w:val="single" w:sz="8" w:space="0" w:color="000000"/>
              <w:bottom w:val="single" w:sz="8" w:space="0" w:color="000000"/>
              <w:right w:val="single" w:sz="8" w:space="0" w:color="000000"/>
            </w:tcBorders>
            <w:shd w:val="clear" w:color="auto" w:fill="EEECE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 States</w:t>
            </w:r>
          </w:p>
        </w:tc>
        <w:tc>
          <w:tcPr>
            <w:tcW w:w="2597" w:type="dxa"/>
            <w:tcBorders>
              <w:top w:val="single" w:sz="8" w:space="0" w:color="000000"/>
              <w:left w:val="single" w:sz="8" w:space="0" w:color="000000"/>
              <w:bottom w:val="single" w:sz="8" w:space="0" w:color="000000"/>
              <w:right w:val="single" w:sz="8" w:space="0" w:color="000000"/>
            </w:tcBorders>
            <w:shd w:val="clear" w:color="auto" w:fill="EEECE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 xml:space="preserve">Estimated target population </w:t>
            </w:r>
          </w:p>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 xml:space="preserve">(in million) </w:t>
            </w:r>
          </w:p>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(9 mon–15 yrs)</w:t>
            </w:r>
          </w:p>
        </w:tc>
      </w:tr>
      <w:tr w:rsidR="000707AE" w:rsidRPr="000707AE" w:rsidTr="007C288B">
        <w:trPr>
          <w:trHeight w:val="360"/>
        </w:trPr>
        <w:tc>
          <w:tcPr>
            <w:tcW w:w="2537" w:type="dxa"/>
            <w:tcBorders>
              <w:top w:val="single" w:sz="8" w:space="0" w:color="000000"/>
              <w:left w:val="single" w:sz="8" w:space="0" w:color="000000"/>
              <w:bottom w:val="single" w:sz="8" w:space="0" w:color="000000"/>
              <w:right w:val="single" w:sz="8" w:space="0" w:color="000000"/>
            </w:tcBorders>
            <w:shd w:val="clear" w:color="auto" w:fill="767171" w:themeFill="background2" w:themeFillShade="80"/>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Phase 1 to 4</w:t>
            </w:r>
          </w:p>
        </w:tc>
        <w:tc>
          <w:tcPr>
            <w:tcW w:w="2338"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Completed</w:t>
            </w:r>
          </w:p>
        </w:tc>
        <w:tc>
          <w:tcPr>
            <w:tcW w:w="1534"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20</w:t>
            </w:r>
          </w:p>
        </w:tc>
        <w:tc>
          <w:tcPr>
            <w:tcW w:w="2597"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98.3</w:t>
            </w:r>
          </w:p>
        </w:tc>
      </w:tr>
      <w:tr w:rsidR="000707AE" w:rsidRPr="000707AE" w:rsidTr="007C288B">
        <w:trPr>
          <w:trHeight w:val="360"/>
        </w:trPr>
        <w:tc>
          <w:tcPr>
            <w:tcW w:w="2537" w:type="dxa"/>
            <w:tcBorders>
              <w:top w:val="single" w:sz="8" w:space="0" w:color="000000"/>
              <w:left w:val="single" w:sz="8" w:space="0" w:color="000000"/>
              <w:bottom w:val="single" w:sz="8" w:space="0" w:color="000000"/>
              <w:right w:val="single" w:sz="8" w:space="0" w:color="000000"/>
            </w:tcBorders>
            <w:shd w:val="clear" w:color="auto" w:fill="FF99FF"/>
            <w:tcMar>
              <w:top w:w="72" w:type="dxa"/>
              <w:left w:w="156" w:type="dxa"/>
              <w:bottom w:w="72" w:type="dxa"/>
              <w:right w:w="156" w:type="dxa"/>
            </w:tcMar>
            <w:vAlign w:val="center"/>
            <w:hideMark/>
          </w:tcPr>
          <w:p w:rsidR="000707AE" w:rsidRPr="000707AE" w:rsidRDefault="007C288B"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Pr>
                <w:rFonts w:ascii="Times New Roman" w:hAnsi="Times New Roman" w:cs="Times New Roman"/>
                <w:b/>
                <w:bCs/>
                <w:color w:val="000000" w:themeColor="text1"/>
                <w:sz w:val="14"/>
                <w:szCs w:val="14"/>
                <w:lang w:val="en-US" w:bidi="ar-SA"/>
              </w:rPr>
              <w:t xml:space="preserve"> </w:t>
            </w:r>
            <w:r w:rsidR="000707AE" w:rsidRPr="000707AE">
              <w:rPr>
                <w:rFonts w:ascii="Times New Roman" w:hAnsi="Times New Roman" w:cs="Times New Roman"/>
                <w:b/>
                <w:bCs/>
                <w:color w:val="000000" w:themeColor="text1"/>
                <w:sz w:val="14"/>
                <w:szCs w:val="14"/>
                <w:lang w:val="en-US" w:bidi="ar-SA"/>
              </w:rPr>
              <w:t>Phase 5</w:t>
            </w:r>
          </w:p>
        </w:tc>
        <w:tc>
          <w:tcPr>
            <w:tcW w:w="2338"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Jul / Aug 2018</w:t>
            </w:r>
          </w:p>
        </w:tc>
        <w:tc>
          <w:tcPr>
            <w:tcW w:w="1534"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3</w:t>
            </w:r>
          </w:p>
        </w:tc>
        <w:tc>
          <w:tcPr>
            <w:tcW w:w="2597"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44.5</w:t>
            </w:r>
          </w:p>
        </w:tc>
      </w:tr>
      <w:tr w:rsidR="000707AE" w:rsidRPr="000707AE" w:rsidTr="007C288B">
        <w:trPr>
          <w:trHeight w:val="360"/>
        </w:trPr>
        <w:tc>
          <w:tcPr>
            <w:tcW w:w="2537" w:type="dxa"/>
            <w:tcBorders>
              <w:top w:val="single" w:sz="8" w:space="0" w:color="000000"/>
              <w:left w:val="single" w:sz="8" w:space="0" w:color="000000"/>
              <w:bottom w:val="single" w:sz="8" w:space="0" w:color="000000"/>
              <w:right w:val="single" w:sz="8" w:space="0" w:color="000000"/>
            </w:tcBorders>
            <w:shd w:val="clear" w:color="auto" w:fill="9966FF"/>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Phase 6</w:t>
            </w:r>
          </w:p>
        </w:tc>
        <w:tc>
          <w:tcPr>
            <w:tcW w:w="2338"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Sep / Oct 2018</w:t>
            </w:r>
          </w:p>
        </w:tc>
        <w:tc>
          <w:tcPr>
            <w:tcW w:w="1534"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5</w:t>
            </w:r>
          </w:p>
        </w:tc>
        <w:tc>
          <w:tcPr>
            <w:tcW w:w="2597"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16.4</w:t>
            </w:r>
          </w:p>
        </w:tc>
      </w:tr>
      <w:tr w:rsidR="000707AE" w:rsidRPr="000707AE" w:rsidTr="007C288B">
        <w:trPr>
          <w:trHeight w:val="360"/>
        </w:trPr>
        <w:tc>
          <w:tcPr>
            <w:tcW w:w="2537" w:type="dxa"/>
            <w:tcBorders>
              <w:top w:val="single" w:sz="8" w:space="0" w:color="000000"/>
              <w:left w:val="single" w:sz="8" w:space="0" w:color="000000"/>
              <w:bottom w:val="single" w:sz="8" w:space="0" w:color="000000"/>
              <w:right w:val="single" w:sz="8" w:space="0" w:color="000000"/>
            </w:tcBorders>
            <w:shd w:val="clear" w:color="auto" w:fill="00B0F0"/>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Phase 7</w:t>
            </w:r>
          </w:p>
        </w:tc>
        <w:tc>
          <w:tcPr>
            <w:tcW w:w="2338"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Nov 2018</w:t>
            </w:r>
          </w:p>
        </w:tc>
        <w:tc>
          <w:tcPr>
            <w:tcW w:w="1534"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4</w:t>
            </w:r>
          </w:p>
        </w:tc>
        <w:tc>
          <w:tcPr>
            <w:tcW w:w="2597"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145.9</w:t>
            </w:r>
          </w:p>
        </w:tc>
      </w:tr>
      <w:tr w:rsidR="000707AE" w:rsidRPr="000707AE" w:rsidTr="007C288B">
        <w:trPr>
          <w:trHeight w:val="360"/>
        </w:trPr>
        <w:tc>
          <w:tcPr>
            <w:tcW w:w="2537" w:type="dxa"/>
            <w:tcBorders>
              <w:top w:val="single" w:sz="8" w:space="0" w:color="000000"/>
              <w:left w:val="single" w:sz="8" w:space="0" w:color="000000"/>
              <w:bottom w:val="single" w:sz="8" w:space="0" w:color="000000"/>
              <w:right w:val="single" w:sz="8" w:space="0" w:color="000000"/>
            </w:tcBorders>
            <w:shd w:val="clear" w:color="auto" w:fill="FFFF00"/>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Phase 8</w:t>
            </w:r>
          </w:p>
        </w:tc>
        <w:tc>
          <w:tcPr>
            <w:tcW w:w="2338"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2019</w:t>
            </w:r>
          </w:p>
        </w:tc>
        <w:tc>
          <w:tcPr>
            <w:tcW w:w="1534"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4</w:t>
            </w:r>
          </w:p>
        </w:tc>
        <w:tc>
          <w:tcPr>
            <w:tcW w:w="2597" w:type="dxa"/>
            <w:tcBorders>
              <w:top w:val="single" w:sz="8" w:space="0" w:color="000000"/>
              <w:left w:val="single" w:sz="8" w:space="0" w:color="000000"/>
              <w:bottom w:val="single" w:sz="8" w:space="0" w:color="000000"/>
              <w:right w:val="single" w:sz="8" w:space="0" w:color="000000"/>
            </w:tcBorders>
            <w:shd w:val="clear" w:color="auto" w:fill="DEE7D1"/>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99.4</w:t>
            </w:r>
          </w:p>
        </w:tc>
      </w:tr>
      <w:tr w:rsidR="000707AE" w:rsidRPr="000707AE" w:rsidTr="007C288B">
        <w:trPr>
          <w:trHeight w:val="360"/>
        </w:trPr>
        <w:tc>
          <w:tcPr>
            <w:tcW w:w="2537"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Total</w:t>
            </w:r>
          </w:p>
        </w:tc>
        <w:tc>
          <w:tcPr>
            <w:tcW w:w="2338"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 xml:space="preserve">2017 – 2019 </w:t>
            </w:r>
          </w:p>
        </w:tc>
        <w:tc>
          <w:tcPr>
            <w:tcW w:w="1534"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36</w:t>
            </w:r>
          </w:p>
        </w:tc>
        <w:tc>
          <w:tcPr>
            <w:tcW w:w="2597" w:type="dxa"/>
            <w:tcBorders>
              <w:top w:val="single" w:sz="8" w:space="0" w:color="000000"/>
              <w:left w:val="single" w:sz="8" w:space="0" w:color="000000"/>
              <w:bottom w:val="single" w:sz="8" w:space="0" w:color="000000"/>
              <w:right w:val="single" w:sz="8" w:space="0" w:color="000000"/>
            </w:tcBorders>
            <w:shd w:val="clear" w:color="auto" w:fill="EFF3EA"/>
            <w:tcMar>
              <w:top w:w="72" w:type="dxa"/>
              <w:left w:w="156" w:type="dxa"/>
              <w:bottom w:w="72" w:type="dxa"/>
              <w:right w:w="156" w:type="dxa"/>
            </w:tcMar>
            <w:vAlign w:val="center"/>
            <w:hideMark/>
          </w:tcPr>
          <w:p w:rsidR="000707AE" w:rsidRPr="000707AE" w:rsidRDefault="000707AE" w:rsidP="000707AE">
            <w:pPr>
              <w:autoSpaceDE w:val="0"/>
              <w:autoSpaceDN w:val="0"/>
              <w:adjustRightInd w:val="0"/>
              <w:spacing w:after="0" w:line="240" w:lineRule="auto"/>
              <w:jc w:val="both"/>
              <w:rPr>
                <w:rFonts w:ascii="Times New Roman" w:hAnsi="Times New Roman" w:cs="Times New Roman"/>
                <w:b/>
                <w:bCs/>
                <w:color w:val="000000" w:themeColor="text1"/>
                <w:sz w:val="14"/>
                <w:szCs w:val="14"/>
                <w:lang w:bidi="ar-SA"/>
              </w:rPr>
            </w:pPr>
            <w:r w:rsidRPr="000707AE">
              <w:rPr>
                <w:rFonts w:ascii="Times New Roman" w:hAnsi="Times New Roman" w:cs="Times New Roman"/>
                <w:b/>
                <w:bCs/>
                <w:color w:val="000000" w:themeColor="text1"/>
                <w:sz w:val="14"/>
                <w:szCs w:val="14"/>
                <w:lang w:val="en-US" w:bidi="ar-SA"/>
              </w:rPr>
              <w:t>404.5</w:t>
            </w:r>
          </w:p>
        </w:tc>
      </w:tr>
    </w:tbl>
    <w:p w:rsidR="00601DBC" w:rsidRDefault="000707AE"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r w:rsidRPr="000707AE">
        <w:rPr>
          <w:rFonts w:ascii="Times New Roman" w:hAnsi="Times New Roman" w:cs="Times New Roman"/>
          <w:b/>
          <w:bCs/>
          <w:noProof/>
          <w:color w:val="000000" w:themeColor="text1"/>
          <w:sz w:val="24"/>
          <w:szCs w:val="24"/>
          <w:lang w:val="en-US" w:bidi="ar-SA"/>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605530" cy="3653790"/>
            <wp:effectExtent l="0" t="0" r="0" b="3810"/>
            <wp:wrapSquare wrapText="bothSides"/>
            <wp:docPr id="3" name="Picture 2" descr="C:\GIS\MAP\mrcphas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GIS\MAP\mrcphase.wmf"/>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6217" t="3556" r="15878" b="2718"/>
                    <a:stretch/>
                  </pic:blipFill>
                  <pic:spPr bwMode="auto">
                    <a:xfrm>
                      <a:off x="0" y="0"/>
                      <a:ext cx="3605530" cy="3653790"/>
                    </a:xfrm>
                    <a:prstGeom prst="rect">
                      <a:avLst/>
                    </a:prstGeom>
                    <a:noFill/>
                    <a:extLst/>
                  </pic:spPr>
                </pic:pic>
              </a:graphicData>
            </a:graphic>
          </wp:anchor>
        </w:drawing>
      </w:r>
      <w:r w:rsidR="007C288B">
        <w:rPr>
          <w:rFonts w:ascii="Times New Roman" w:hAnsi="Times New Roman" w:cs="Times New Roman"/>
          <w:b/>
          <w:bCs/>
          <w:color w:val="000000" w:themeColor="text1"/>
          <w:sz w:val="24"/>
          <w:szCs w:val="24"/>
          <w:lang w:bidi="ar-SA"/>
        </w:rPr>
        <w:t xml:space="preserve">As of March 2019, more than 30.3 crore children have been immunised. </w:t>
      </w:r>
    </w:p>
    <w:p w:rsidR="007C288B" w:rsidRDefault="00960E63"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r>
        <w:rPr>
          <w:rFonts w:ascii="Times New Roman" w:hAnsi="Times New Roman" w:cs="Times New Roman"/>
          <w:b/>
          <w:bCs/>
          <w:color w:val="000000" w:themeColor="text1"/>
          <w:sz w:val="24"/>
          <w:szCs w:val="24"/>
          <w:lang w:bidi="ar-SA"/>
        </w:rPr>
        <w:t>MR</w:t>
      </w:r>
      <w:r w:rsidR="007C288B">
        <w:rPr>
          <w:rFonts w:ascii="Times New Roman" w:hAnsi="Times New Roman" w:cs="Times New Roman"/>
          <w:b/>
          <w:bCs/>
          <w:color w:val="000000" w:themeColor="text1"/>
          <w:sz w:val="24"/>
          <w:szCs w:val="24"/>
          <w:lang w:bidi="ar-SA"/>
        </w:rPr>
        <w:t xml:space="preserve"> campaign will start in India in July 2019 with a target to immunise 27.8 million children from the age of 9 months to 15 years</w:t>
      </w:r>
      <w:r w:rsidR="00D505C1">
        <w:rPr>
          <w:rFonts w:ascii="Times New Roman" w:hAnsi="Times New Roman" w:cs="Times New Roman"/>
          <w:b/>
          <w:bCs/>
          <w:color w:val="000000" w:themeColor="text1"/>
          <w:sz w:val="24"/>
          <w:szCs w:val="24"/>
          <w:lang w:bidi="ar-SA"/>
        </w:rPr>
        <w:fldChar w:fldCharType="begin" w:fldLock="1"/>
      </w:r>
      <w:r w:rsidR="00661D56">
        <w:rPr>
          <w:rFonts w:ascii="Times New Roman" w:hAnsi="Times New Roman" w:cs="Times New Roman"/>
          <w:b/>
          <w:bCs/>
          <w:color w:val="000000" w:themeColor="text1"/>
          <w:sz w:val="24"/>
          <w:szCs w:val="24"/>
          <w:lang w:bidi="ar-SA"/>
        </w:rPr>
        <w:instrText>ADDIN CSL_CITATION { "citationItems" : [ { "id" : "ITEM-1", "itemData" : { "author" : [ { "dropping-particle" : "", "family" : "Rubella", "given" : "Measles", "non-dropping-particle" : "", "parse-names" : false, "suffix" : "" } ], "id" : "ITEM-1", "issued" : { "date-parts" : [ [ "2019" ] ] }, "page" : "15-16", "title" : "Drive against rubella in Rajasthan soon , department starts prep", "type" : "article-journal" }, "uris" : [ "http://www.mendeley.com/documents/?uuid=638abd8a-70dd-4c0a-8c89-e45e7e61a2b7", "http://www.mendeley.com/documents/?uuid=5b900d30-9579-424e-828b-84285b0a0147" ] } ], "mendeley" : { "formattedCitation" : "(4)", "plainTextFormattedCitation" : "(4)", "previouslyFormattedCitation" : "(4)" }, "properties" : { "noteIndex" : 0 }, "schema" : "https://github.com/citation-style-language/schema/raw/master/csl-citation.json" }</w:instrText>
      </w:r>
      <w:r w:rsidR="00D505C1">
        <w:rPr>
          <w:rFonts w:ascii="Times New Roman" w:hAnsi="Times New Roman" w:cs="Times New Roman"/>
          <w:b/>
          <w:bCs/>
          <w:color w:val="000000" w:themeColor="text1"/>
          <w:sz w:val="24"/>
          <w:szCs w:val="24"/>
          <w:lang w:bidi="ar-SA"/>
        </w:rPr>
        <w:fldChar w:fldCharType="separate"/>
      </w:r>
      <w:r w:rsidR="00ED5CAA" w:rsidRPr="00ED5CAA">
        <w:rPr>
          <w:rFonts w:ascii="Times New Roman" w:hAnsi="Times New Roman" w:cs="Times New Roman"/>
          <w:bCs/>
          <w:noProof/>
          <w:color w:val="000000" w:themeColor="text1"/>
          <w:sz w:val="24"/>
          <w:szCs w:val="24"/>
          <w:lang w:bidi="ar-SA"/>
        </w:rPr>
        <w:t>(4)</w:t>
      </w:r>
      <w:r w:rsidR="00D505C1">
        <w:rPr>
          <w:rFonts w:ascii="Times New Roman" w:hAnsi="Times New Roman" w:cs="Times New Roman"/>
          <w:b/>
          <w:bCs/>
          <w:color w:val="000000" w:themeColor="text1"/>
          <w:sz w:val="24"/>
          <w:szCs w:val="24"/>
          <w:lang w:bidi="ar-SA"/>
        </w:rPr>
        <w:fldChar w:fldCharType="end"/>
      </w:r>
    </w:p>
    <w:p w:rsidR="000707AE" w:rsidRDefault="000707AE"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601DBC" w:rsidRDefault="00601DBC"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0707AE" w:rsidRDefault="000707AE"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0707AE" w:rsidRDefault="000707AE"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0707AE" w:rsidRDefault="000707AE" w:rsidP="00AE3BC5">
      <w:pPr>
        <w:autoSpaceDE w:val="0"/>
        <w:autoSpaceDN w:val="0"/>
        <w:adjustRightInd w:val="0"/>
        <w:spacing w:after="0" w:line="240" w:lineRule="auto"/>
        <w:jc w:val="both"/>
        <w:rPr>
          <w:rFonts w:ascii="Times New Roman" w:hAnsi="Times New Roman" w:cs="Times New Roman"/>
          <w:b/>
          <w:bCs/>
          <w:color w:val="000000" w:themeColor="text1"/>
          <w:sz w:val="24"/>
          <w:szCs w:val="24"/>
          <w:lang w:bidi="ar-SA"/>
        </w:rPr>
      </w:pPr>
    </w:p>
    <w:p w:rsidR="000707AE" w:rsidRDefault="00883E2B" w:rsidP="00AE3BC5">
      <w:pPr>
        <w:autoSpaceDE w:val="0"/>
        <w:autoSpaceDN w:val="0"/>
        <w:adjustRightInd w:val="0"/>
        <w:spacing w:after="0" w:line="240" w:lineRule="auto"/>
        <w:jc w:val="both"/>
        <w:rPr>
          <w:rFonts w:ascii="Times New Roman" w:hAnsi="Times New Roman" w:cs="Times New Roman"/>
          <w:b/>
          <w:bCs/>
          <w:color w:val="000000" w:themeColor="text1"/>
          <w:sz w:val="32"/>
          <w:szCs w:val="32"/>
          <w:lang w:bidi="ar-SA"/>
        </w:rPr>
      </w:pPr>
      <w:r w:rsidRPr="007C2D12">
        <w:rPr>
          <w:rFonts w:ascii="Times New Roman" w:hAnsi="Times New Roman" w:cs="Times New Roman"/>
          <w:b/>
          <w:bCs/>
          <w:color w:val="000000" w:themeColor="text1"/>
          <w:sz w:val="32"/>
          <w:szCs w:val="32"/>
          <w:lang w:bidi="ar-SA"/>
        </w:rPr>
        <w:t>Challenges of the Campaign:</w:t>
      </w:r>
    </w:p>
    <w:p w:rsidR="007C2D12" w:rsidRPr="007C2D12" w:rsidRDefault="007C2D12" w:rsidP="00AE3BC5">
      <w:pPr>
        <w:autoSpaceDE w:val="0"/>
        <w:autoSpaceDN w:val="0"/>
        <w:adjustRightInd w:val="0"/>
        <w:spacing w:after="0" w:line="240" w:lineRule="auto"/>
        <w:jc w:val="both"/>
        <w:rPr>
          <w:rFonts w:ascii="Times New Roman" w:hAnsi="Times New Roman" w:cs="Times New Roman"/>
          <w:b/>
          <w:bCs/>
          <w:color w:val="000000" w:themeColor="text1"/>
          <w:sz w:val="32"/>
          <w:szCs w:val="32"/>
          <w:lang w:bidi="ar-SA"/>
        </w:rPr>
      </w:pPr>
    </w:p>
    <w:p w:rsidR="00883E2B" w:rsidRPr="00ED5CAA" w:rsidRDefault="00883E2B"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ED5CAA">
        <w:rPr>
          <w:rFonts w:ascii="Times New Roman" w:hAnsi="Times New Roman" w:cs="Times New Roman"/>
          <w:color w:val="000000" w:themeColor="text1"/>
          <w:sz w:val="24"/>
          <w:szCs w:val="24"/>
          <w:lang w:bidi="ar-SA"/>
        </w:rPr>
        <w:t>While the campaign aims to eliminate Measles &amp; rubella in the country, it is not without challenges which are both inherent to the campaign as well as threats perceived from outside the project. These can be as follows:</w:t>
      </w:r>
    </w:p>
    <w:p w:rsidR="00883E2B" w:rsidRPr="00ED5CAA" w:rsidRDefault="00883E2B"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p>
    <w:p w:rsidR="00883E2B" w:rsidRPr="007C2D12" w:rsidRDefault="00883E2B" w:rsidP="007C2D12">
      <w:pPr>
        <w:pStyle w:val="ListParagraph"/>
        <w:numPr>
          <w:ilvl w:val="0"/>
          <w:numId w:val="3"/>
        </w:numPr>
        <w:autoSpaceDE w:val="0"/>
        <w:autoSpaceDN w:val="0"/>
        <w:adjustRightInd w:val="0"/>
        <w:jc w:val="both"/>
        <w:rPr>
          <w:rFonts w:cs="Times New Roman"/>
          <w:b/>
          <w:bCs/>
          <w:color w:val="000000" w:themeColor="text1"/>
          <w:szCs w:val="24"/>
          <w:lang w:bidi="ar-SA"/>
        </w:rPr>
      </w:pPr>
      <w:r w:rsidRPr="007C2D12">
        <w:rPr>
          <w:rFonts w:cs="Times New Roman"/>
          <w:b/>
          <w:bCs/>
          <w:color w:val="000000" w:themeColor="text1"/>
          <w:szCs w:val="24"/>
          <w:lang w:bidi="ar-SA"/>
        </w:rPr>
        <w:t xml:space="preserve">Size of the population: </w:t>
      </w:r>
    </w:p>
    <w:p w:rsidR="000707AE" w:rsidRDefault="00883E2B"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883E2B">
        <w:rPr>
          <w:rFonts w:ascii="Times New Roman" w:hAnsi="Times New Roman" w:cs="Times New Roman"/>
          <w:color w:val="000000" w:themeColor="text1"/>
          <w:sz w:val="24"/>
          <w:szCs w:val="24"/>
          <w:lang w:bidi="ar-SA"/>
        </w:rPr>
        <w:t>Due to the sheer magnanimity of this campaign it is a difficult task keeping in view the requirement of the logistics, man power, resources of the program. The campaign aims at immunising nearly 32 crore children which is a herculean task itself</w:t>
      </w:r>
      <w:r>
        <w:rPr>
          <w:rFonts w:ascii="Times New Roman" w:hAnsi="Times New Roman" w:cs="Times New Roman"/>
          <w:color w:val="000000" w:themeColor="text1"/>
          <w:sz w:val="24"/>
          <w:szCs w:val="24"/>
          <w:lang w:bidi="ar-SA"/>
        </w:rPr>
        <w:t xml:space="preserve"> and requires a large manpower as well as resources.</w:t>
      </w:r>
    </w:p>
    <w:p w:rsidR="00883E2B" w:rsidRDefault="00883E2B"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p>
    <w:p w:rsidR="00883E2B" w:rsidRPr="00883E2B" w:rsidRDefault="00883E2B"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p>
    <w:p w:rsidR="000707AE" w:rsidRPr="007C2D12" w:rsidRDefault="00883E2B" w:rsidP="007C2D12">
      <w:pPr>
        <w:pStyle w:val="ListParagraph"/>
        <w:numPr>
          <w:ilvl w:val="0"/>
          <w:numId w:val="3"/>
        </w:numPr>
        <w:autoSpaceDE w:val="0"/>
        <w:autoSpaceDN w:val="0"/>
        <w:adjustRightInd w:val="0"/>
        <w:jc w:val="both"/>
        <w:rPr>
          <w:rFonts w:cs="Times New Roman"/>
          <w:b/>
          <w:bCs/>
          <w:color w:val="000000" w:themeColor="text1"/>
          <w:szCs w:val="24"/>
          <w:lang w:bidi="ar-SA"/>
        </w:rPr>
      </w:pPr>
      <w:r w:rsidRPr="007C2D12">
        <w:rPr>
          <w:rFonts w:cs="Times New Roman"/>
          <w:b/>
          <w:bCs/>
          <w:color w:val="000000" w:themeColor="text1"/>
          <w:szCs w:val="24"/>
          <w:lang w:bidi="ar-SA"/>
        </w:rPr>
        <w:t xml:space="preserve">Geographical Challenges: </w:t>
      </w:r>
    </w:p>
    <w:p w:rsidR="00883E2B" w:rsidRDefault="00883E2B"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r w:rsidRPr="00ED5CAA">
        <w:rPr>
          <w:rFonts w:ascii="Times New Roman" w:hAnsi="Times New Roman" w:cs="Times New Roman"/>
          <w:color w:val="000000" w:themeColor="text1"/>
          <w:sz w:val="24"/>
          <w:szCs w:val="24"/>
          <w:lang w:bidi="ar-SA"/>
        </w:rPr>
        <w:t>While the immunisation will be done only at session site</w:t>
      </w:r>
      <w:r w:rsidR="00ED5CAA" w:rsidRPr="00ED5CAA">
        <w:rPr>
          <w:rFonts w:ascii="Times New Roman" w:hAnsi="Times New Roman" w:cs="Times New Roman"/>
          <w:color w:val="000000" w:themeColor="text1"/>
          <w:sz w:val="24"/>
          <w:szCs w:val="24"/>
          <w:lang w:bidi="ar-SA"/>
        </w:rPr>
        <w:t xml:space="preserve"> the accessibility of the population to the session site as well as for head count of the children who are to be immunised is a difficult task to accomplish keeping in view the terrain which ranges from hilly to desert in Rajasthan. The success of campaign in this regard depend solely upon the grit of baseline health workers.</w:t>
      </w:r>
    </w:p>
    <w:p w:rsidR="00ED5CAA" w:rsidRDefault="00ED5CAA" w:rsidP="00AE3BC5">
      <w:pPr>
        <w:autoSpaceDE w:val="0"/>
        <w:autoSpaceDN w:val="0"/>
        <w:adjustRightInd w:val="0"/>
        <w:spacing w:after="0" w:line="240" w:lineRule="auto"/>
        <w:jc w:val="both"/>
        <w:rPr>
          <w:rFonts w:ascii="Times New Roman" w:hAnsi="Times New Roman" w:cs="Times New Roman"/>
          <w:color w:val="000000" w:themeColor="text1"/>
          <w:sz w:val="24"/>
          <w:szCs w:val="24"/>
          <w:lang w:bidi="ar-SA"/>
        </w:rPr>
      </w:pPr>
    </w:p>
    <w:p w:rsidR="00ED5CAA" w:rsidRPr="007C2D12" w:rsidRDefault="00ED5CAA" w:rsidP="007C2D12">
      <w:pPr>
        <w:pStyle w:val="ListParagraph"/>
        <w:numPr>
          <w:ilvl w:val="0"/>
          <w:numId w:val="3"/>
        </w:numPr>
        <w:autoSpaceDE w:val="0"/>
        <w:autoSpaceDN w:val="0"/>
        <w:adjustRightInd w:val="0"/>
        <w:jc w:val="both"/>
        <w:rPr>
          <w:rFonts w:cs="Times New Roman"/>
          <w:color w:val="000000" w:themeColor="text1"/>
          <w:szCs w:val="24"/>
          <w:lang w:bidi="ar-SA"/>
        </w:rPr>
      </w:pPr>
      <w:r w:rsidRPr="007C2D12">
        <w:rPr>
          <w:rFonts w:cs="Times New Roman"/>
          <w:b/>
          <w:bCs/>
          <w:color w:val="000000" w:themeColor="text1"/>
          <w:szCs w:val="24"/>
          <w:lang w:bidi="ar-SA"/>
        </w:rPr>
        <w:t>Inter-sectoral Coordination</w:t>
      </w:r>
      <w:r w:rsidRPr="007C2D12">
        <w:rPr>
          <w:rFonts w:cs="Times New Roman"/>
          <w:color w:val="000000" w:themeColor="text1"/>
          <w:szCs w:val="24"/>
          <w:lang w:bidi="ar-SA"/>
        </w:rPr>
        <w:t>:</w:t>
      </w:r>
    </w:p>
    <w:p w:rsidR="00B746E7" w:rsidRDefault="00ED5CAA" w:rsidP="007528ED">
      <w:pPr>
        <w:autoSpaceDE w:val="0"/>
        <w:autoSpaceDN w:val="0"/>
        <w:adjustRightInd w:val="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The campaign aims to immunise close to 2.5 crore children in Rajasthan</w:t>
      </w:r>
      <w:r w:rsidR="007528ED">
        <w:rPr>
          <w:rFonts w:ascii="Times New Roman" w:hAnsi="Times New Roman" w:cs="Times New Roman"/>
          <w:color w:val="000000" w:themeColor="text1"/>
          <w:sz w:val="24"/>
          <w:szCs w:val="24"/>
          <w:lang w:bidi="ar-SA"/>
        </w:rPr>
        <w:t xml:space="preserve"> a majority of them are school going children, which requires an active participation of Education Department, not only this there is an active participation of various departments who have to work with each other to ensure smooth roll out and successful implementation of the program. These departments are </w:t>
      </w:r>
      <w:r w:rsidR="000574AA" w:rsidRPr="007528ED">
        <w:rPr>
          <w:rFonts w:ascii="Times New Roman" w:hAnsi="Times New Roman" w:cs="Times New Roman"/>
          <w:color w:val="000000" w:themeColor="text1"/>
          <w:sz w:val="24"/>
          <w:szCs w:val="24"/>
          <w:lang w:bidi="ar-SA"/>
        </w:rPr>
        <w:t>W</w:t>
      </w:r>
      <w:r w:rsidR="007528ED" w:rsidRPr="007528ED">
        <w:rPr>
          <w:rFonts w:ascii="Times New Roman" w:hAnsi="Times New Roman" w:cs="Times New Roman"/>
          <w:color w:val="000000" w:themeColor="text1"/>
          <w:sz w:val="24"/>
          <w:szCs w:val="24"/>
          <w:lang w:bidi="ar-SA"/>
        </w:rPr>
        <w:t>omen &amp; child development</w:t>
      </w:r>
      <w:r w:rsidR="007528ED">
        <w:rPr>
          <w:rFonts w:cs="Times New Roman"/>
          <w:color w:val="000000" w:themeColor="text1"/>
          <w:szCs w:val="24"/>
          <w:lang w:bidi="ar-SA"/>
        </w:rPr>
        <w:t xml:space="preserve">, </w:t>
      </w:r>
      <w:r w:rsidR="000574AA" w:rsidRPr="007528ED">
        <w:rPr>
          <w:rFonts w:ascii="Times New Roman" w:hAnsi="Times New Roman" w:cs="Times New Roman"/>
          <w:color w:val="000000" w:themeColor="text1"/>
          <w:sz w:val="24"/>
          <w:szCs w:val="24"/>
          <w:lang w:bidi="ar-SA"/>
        </w:rPr>
        <w:t>Defence</w:t>
      </w:r>
      <w:r w:rsidR="007528ED">
        <w:rPr>
          <w:rFonts w:ascii="Times New Roman" w:hAnsi="Times New Roman" w:cs="Times New Roman"/>
          <w:color w:val="000000" w:themeColor="text1"/>
          <w:sz w:val="24"/>
          <w:szCs w:val="24"/>
          <w:lang w:bidi="ar-SA"/>
        </w:rPr>
        <w:t xml:space="preserve">, Information and Broadcasting, </w:t>
      </w:r>
      <w:r w:rsidR="000574AA" w:rsidRPr="007528ED">
        <w:rPr>
          <w:rFonts w:ascii="Times New Roman" w:hAnsi="Times New Roman" w:cs="Times New Roman"/>
          <w:color w:val="000000" w:themeColor="text1"/>
          <w:sz w:val="24"/>
          <w:szCs w:val="24"/>
          <w:lang w:bidi="ar-SA"/>
        </w:rPr>
        <w:lastRenderedPageBreak/>
        <w:t>Urban Development</w:t>
      </w:r>
      <w:r w:rsidR="007528ED">
        <w:rPr>
          <w:rFonts w:ascii="Times New Roman" w:hAnsi="Times New Roman" w:cs="Times New Roman"/>
          <w:color w:val="000000" w:themeColor="text1"/>
          <w:sz w:val="24"/>
          <w:szCs w:val="24"/>
          <w:lang w:bidi="ar-SA"/>
        </w:rPr>
        <w:t xml:space="preserve">, </w:t>
      </w:r>
      <w:r w:rsidR="000574AA" w:rsidRPr="007528ED">
        <w:rPr>
          <w:rFonts w:ascii="Times New Roman" w:hAnsi="Times New Roman" w:cs="Times New Roman"/>
          <w:color w:val="000000" w:themeColor="text1"/>
          <w:sz w:val="24"/>
          <w:szCs w:val="24"/>
          <w:lang w:bidi="ar-SA"/>
        </w:rPr>
        <w:t>Railway Board</w:t>
      </w:r>
      <w:r w:rsidR="007528ED">
        <w:rPr>
          <w:rFonts w:ascii="Times New Roman" w:hAnsi="Times New Roman" w:cs="Times New Roman"/>
          <w:color w:val="000000" w:themeColor="text1"/>
          <w:sz w:val="24"/>
          <w:szCs w:val="24"/>
          <w:lang w:bidi="ar-SA"/>
        </w:rPr>
        <w:t>,</w:t>
      </w:r>
      <w:r w:rsidR="000574AA" w:rsidRPr="007528ED">
        <w:rPr>
          <w:rFonts w:ascii="Times New Roman" w:hAnsi="Times New Roman" w:cs="Times New Roman"/>
          <w:color w:val="000000" w:themeColor="text1"/>
          <w:sz w:val="24"/>
          <w:szCs w:val="24"/>
          <w:lang w:bidi="ar-SA"/>
        </w:rPr>
        <w:t xml:space="preserve"> </w:t>
      </w:r>
      <w:proofErr w:type="spellStart"/>
      <w:r w:rsidR="000574AA" w:rsidRPr="007528ED">
        <w:rPr>
          <w:rFonts w:ascii="Times New Roman" w:hAnsi="Times New Roman" w:cs="Times New Roman"/>
          <w:color w:val="000000" w:themeColor="text1"/>
          <w:sz w:val="24"/>
          <w:szCs w:val="24"/>
          <w:lang w:bidi="ar-SA"/>
        </w:rPr>
        <w:t>Panchayati</w:t>
      </w:r>
      <w:proofErr w:type="spellEnd"/>
      <w:r w:rsidR="007528ED">
        <w:rPr>
          <w:rFonts w:ascii="Times New Roman" w:hAnsi="Times New Roman" w:cs="Times New Roman"/>
          <w:color w:val="000000" w:themeColor="text1"/>
          <w:sz w:val="24"/>
          <w:szCs w:val="24"/>
          <w:lang w:bidi="ar-SA"/>
        </w:rPr>
        <w:t xml:space="preserve"> </w:t>
      </w:r>
      <w:r w:rsidR="000574AA" w:rsidRPr="007528ED">
        <w:rPr>
          <w:rFonts w:ascii="Times New Roman" w:hAnsi="Times New Roman" w:cs="Times New Roman"/>
          <w:color w:val="000000" w:themeColor="text1"/>
          <w:sz w:val="24"/>
          <w:szCs w:val="24"/>
          <w:lang w:bidi="ar-SA"/>
        </w:rPr>
        <w:t>Raj</w:t>
      </w:r>
      <w:r w:rsidR="007528ED">
        <w:rPr>
          <w:rFonts w:ascii="Times New Roman" w:hAnsi="Times New Roman" w:cs="Times New Roman"/>
          <w:color w:val="000000" w:themeColor="text1"/>
          <w:sz w:val="24"/>
          <w:szCs w:val="24"/>
          <w:lang w:bidi="ar-SA"/>
        </w:rPr>
        <w:t xml:space="preserve">, </w:t>
      </w:r>
      <w:r w:rsidR="000574AA" w:rsidRPr="007528ED">
        <w:rPr>
          <w:rFonts w:ascii="Times New Roman" w:hAnsi="Times New Roman" w:cs="Times New Roman"/>
          <w:color w:val="000000" w:themeColor="text1"/>
          <w:sz w:val="24"/>
          <w:szCs w:val="24"/>
          <w:lang w:bidi="ar-SA"/>
        </w:rPr>
        <w:t>Road Transport and Highways</w:t>
      </w:r>
      <w:r w:rsidR="007528ED">
        <w:rPr>
          <w:rFonts w:ascii="Times New Roman" w:hAnsi="Times New Roman" w:cs="Times New Roman"/>
          <w:color w:val="000000" w:themeColor="text1"/>
          <w:sz w:val="24"/>
          <w:szCs w:val="24"/>
          <w:lang w:bidi="ar-SA"/>
        </w:rPr>
        <w:t xml:space="preserve"> Civil Aviation </w:t>
      </w:r>
      <w:r w:rsidR="000574AA" w:rsidRPr="007528ED">
        <w:rPr>
          <w:rFonts w:ascii="Times New Roman" w:hAnsi="Times New Roman" w:cs="Times New Roman"/>
          <w:color w:val="000000" w:themeColor="text1"/>
          <w:sz w:val="24"/>
          <w:szCs w:val="24"/>
          <w:lang w:bidi="ar-SA"/>
        </w:rPr>
        <w:t>Ministry of Shipping</w:t>
      </w:r>
      <w:r w:rsidR="007528ED">
        <w:rPr>
          <w:rFonts w:ascii="Times New Roman" w:hAnsi="Times New Roman" w:cs="Times New Roman"/>
          <w:color w:val="000000" w:themeColor="text1"/>
          <w:sz w:val="24"/>
          <w:szCs w:val="24"/>
          <w:lang w:bidi="ar-SA"/>
        </w:rPr>
        <w:t xml:space="preserve"> etc.</w:t>
      </w:r>
    </w:p>
    <w:p w:rsidR="007528ED" w:rsidRDefault="007528ED" w:rsidP="007528ED">
      <w:pPr>
        <w:autoSpaceDE w:val="0"/>
        <w:autoSpaceDN w:val="0"/>
        <w:adjustRightInd w:val="0"/>
        <w:jc w:val="both"/>
        <w:rPr>
          <w:rFonts w:ascii="Times New Roman" w:hAnsi="Times New Roman" w:cs="Times New Roman"/>
          <w:color w:val="000000" w:themeColor="text1"/>
          <w:sz w:val="24"/>
          <w:szCs w:val="24"/>
          <w:lang w:bidi="ar-SA"/>
        </w:rPr>
      </w:pPr>
    </w:p>
    <w:p w:rsidR="009533E4" w:rsidRPr="007C2D12" w:rsidRDefault="007528ED" w:rsidP="007C2D12">
      <w:pPr>
        <w:pStyle w:val="ListParagraph"/>
        <w:numPr>
          <w:ilvl w:val="0"/>
          <w:numId w:val="3"/>
        </w:numPr>
        <w:autoSpaceDE w:val="0"/>
        <w:autoSpaceDN w:val="0"/>
        <w:adjustRightInd w:val="0"/>
        <w:jc w:val="both"/>
        <w:rPr>
          <w:rFonts w:cs="Times New Roman"/>
          <w:b/>
          <w:bCs/>
          <w:color w:val="000000" w:themeColor="text1"/>
          <w:szCs w:val="24"/>
          <w:lang w:bidi="ar-SA"/>
        </w:rPr>
      </w:pPr>
      <w:r w:rsidRPr="007C2D12">
        <w:rPr>
          <w:rFonts w:cs="Times New Roman"/>
          <w:b/>
          <w:bCs/>
          <w:color w:val="000000" w:themeColor="text1"/>
          <w:szCs w:val="24"/>
          <w:lang w:bidi="ar-SA"/>
        </w:rPr>
        <w:t>Vaccine Hesitancy:</w:t>
      </w:r>
    </w:p>
    <w:p w:rsidR="007528ED" w:rsidRDefault="008E57C2" w:rsidP="009533E4">
      <w:pPr>
        <w:autoSpaceDE w:val="0"/>
        <w:autoSpaceDN w:val="0"/>
        <w:adjustRightInd w:val="0"/>
        <w:spacing w:after="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As learnt from polio campaign in the past</w:t>
      </w:r>
      <w:r w:rsidR="00D505C1">
        <w:rPr>
          <w:rFonts w:ascii="Times New Roman" w:hAnsi="Times New Roman" w:cs="Times New Roman"/>
          <w:color w:val="000000" w:themeColor="text1"/>
          <w:sz w:val="24"/>
          <w:szCs w:val="24"/>
          <w:lang w:bidi="ar-SA"/>
        </w:rPr>
        <w:fldChar w:fldCharType="begin" w:fldLock="1"/>
      </w:r>
      <w:r w:rsidR="00661D56">
        <w:rPr>
          <w:rFonts w:ascii="Times New Roman" w:hAnsi="Times New Roman" w:cs="Times New Roman"/>
          <w:color w:val="000000" w:themeColor="text1"/>
          <w:sz w:val="24"/>
          <w:szCs w:val="24"/>
          <w:lang w:bidi="ar-SA"/>
        </w:rPr>
        <w:instrText>ADDIN CSL_CITATION { "citationItems" : [ { "id" : "ITEM-1", "itemData" : { "DOI" : "10.1080/21645515.2015.1062956", "ISBN" : "9789241563864", "ISSN" : "2164554X", "abstract" : "\u00a9.Published with license by Taylor and Francis Group, LLC. Vaccination is a cornerstone of influenza prevention, but limited vaccine uptake was a problem worldwide during the 2009-2010 pandemic. Community acceptance of a vaccine is a critical determinant of its effectiveness, but studies have been confined to high-income countries. We conducted a cross-sectional, mixed-method study in urban and rural Pune, India in 2012-2013. Semi-structured explanatory model interviews were administered to community residents (n D 436) to study awareness, experience and preference between available vaccines for pandemic influenza. Focus group discussions and in-depth interviews complemented the survey. Awareness of pandemic influenza vaccines was low (25%). Some respondents did not consider vaccines relevant for adults, but nearly all (94.7%), when asked, believed that a vaccine would prevent swine flu. Reported vaccine uptake however was 8.3%. Main themes identified as reasons for uptake were having heard of a death from swine flu, health care provider recommendation or affiliation with the health system, influence of peers and information from media. Reasons for non-use were low perceived personal risk, problems with access and cost, inadequate information and a perceived lack of a government mandate endorsing influenza vaccines. A majority indicated a preference for injectable over nasal vaccines, especially in remote rural areas. Hesitancy from a lack of confidence in pandemic influenza vaccines appears to have been less of an issue than access, complacency and other sociocultural considerations. Recent influenza outbreaks in 2015 highlight a need to reconsider policy for routine influenza vaccination while paying attention to sociocultural factors and community preferences for effective vaccine action.", "author" : [ { "dropping-particle" : "", "family" : "Sundaram", "given" : "Neisha", "non-dropping-particle" : "", "parse-names" : false, "suffix" : "" }, { "dropping-particle" : "", "family" : "Purohit", "given" : "Vidula", "non-dropping-particle" : "", "parse-names" : false, "suffix" : "" }, { "dropping-particle" : "", "family" : "Schaetti", "given" : "Christian", "non-dropping-particle" : "", "parse-names" : false, "suffix" : "" }, { "dropping-particle" : "", "family" : "Kudale", "given" : "Abhay", "non-dropping-particle" : "", "parse-names" : false, "suffix" : "" }, { "dropping-particle" : "", "family" : "Joseph", "given" : "Saju", "non-dropping-particle" : "", "parse-names" : false, "suffix" : "" }, { "dropping-particle" : "", "family" : "Weiss", "given" : "Mitchell G.", "non-dropping-particle" : "", "parse-names" : false, "suffix" : "" } ], "container-title" : "Human Vaccines and Immunotherapeutics", "id" : "ITEM-1", "issue" : "10", "issued" : { "date-parts" : [ [ "2015" ] ] }, "page" : "2376-2388", "title" : "THE THREE C'S OF VACCINE HESITANCY: THE INDIAN PERSPECTIVE", "type" : "article-journal", "volume" : "11" }, "uris" : [ "http://www.mendeley.com/documents/?uuid=2c1dcdd8-191f-4508-85b2-5d30da8adab6", "http://www.mendeley.com/documents/?uuid=b11ad95d-92a5-43a1-ae0d-c20447129152" ] } ], "mendeley" : { "formattedCitation" : "(5)", "plainTextFormattedCitation" : "(5)", "previouslyFormattedCitation" : "(5)" }, "properties" : { "noteIndex" : 0 }, "schema" : "https://github.com/citation-style-language/schema/raw/master/csl-citation.json" }</w:instrText>
      </w:r>
      <w:r w:rsidR="00D505C1">
        <w:rPr>
          <w:rFonts w:ascii="Times New Roman" w:hAnsi="Times New Roman" w:cs="Times New Roman"/>
          <w:color w:val="000000" w:themeColor="text1"/>
          <w:sz w:val="24"/>
          <w:szCs w:val="24"/>
          <w:lang w:bidi="ar-SA"/>
        </w:rPr>
        <w:fldChar w:fldCharType="separate"/>
      </w:r>
      <w:r w:rsidRPr="008E57C2">
        <w:rPr>
          <w:rFonts w:ascii="Times New Roman" w:hAnsi="Times New Roman" w:cs="Times New Roman"/>
          <w:noProof/>
          <w:color w:val="000000" w:themeColor="text1"/>
          <w:sz w:val="24"/>
          <w:szCs w:val="24"/>
          <w:lang w:bidi="ar-SA"/>
        </w:rPr>
        <w:t>(5)</w:t>
      </w:r>
      <w:r w:rsidR="00D505C1">
        <w:rPr>
          <w:rFonts w:ascii="Times New Roman" w:hAnsi="Times New Roman" w:cs="Times New Roman"/>
          <w:color w:val="000000" w:themeColor="text1"/>
          <w:sz w:val="24"/>
          <w:szCs w:val="24"/>
          <w:lang w:bidi="ar-SA"/>
        </w:rPr>
        <w:fldChar w:fldCharType="end"/>
      </w:r>
      <w:r>
        <w:rPr>
          <w:rFonts w:ascii="Times New Roman" w:hAnsi="Times New Roman" w:cs="Times New Roman"/>
          <w:color w:val="000000" w:themeColor="text1"/>
          <w:sz w:val="24"/>
          <w:szCs w:val="24"/>
          <w:lang w:bidi="ar-SA"/>
        </w:rPr>
        <w:t xml:space="preserve"> it is seen than hesitancy is one of the foremost causes of denial of vaccine by parents to their ward. This can result in a serious jolt to the success of the campaign, it’s a complex topic and should be addressed by the health care worker with due diligence so as to allay all the fears of the parent regarding the vaccine</w:t>
      </w:r>
      <w:r w:rsidR="009533E4">
        <w:rPr>
          <w:rFonts w:ascii="Times New Roman" w:hAnsi="Times New Roman" w:cs="Times New Roman"/>
          <w:color w:val="000000" w:themeColor="text1"/>
          <w:sz w:val="24"/>
          <w:szCs w:val="24"/>
          <w:lang w:bidi="ar-SA"/>
        </w:rPr>
        <w:t>.</w:t>
      </w:r>
    </w:p>
    <w:p w:rsidR="009533E4" w:rsidRDefault="009533E4" w:rsidP="009533E4">
      <w:pPr>
        <w:autoSpaceDE w:val="0"/>
        <w:autoSpaceDN w:val="0"/>
        <w:adjustRightInd w:val="0"/>
        <w:spacing w:after="0"/>
        <w:jc w:val="both"/>
        <w:rPr>
          <w:rFonts w:ascii="Times New Roman" w:hAnsi="Times New Roman" w:cs="Times New Roman"/>
          <w:color w:val="000000" w:themeColor="text1"/>
          <w:sz w:val="24"/>
          <w:szCs w:val="24"/>
          <w:lang w:bidi="ar-SA"/>
        </w:rPr>
      </w:pPr>
    </w:p>
    <w:p w:rsidR="009533E4" w:rsidRPr="007C2D12" w:rsidRDefault="009533E4" w:rsidP="007C2D12">
      <w:pPr>
        <w:pStyle w:val="ListParagraph"/>
        <w:numPr>
          <w:ilvl w:val="0"/>
          <w:numId w:val="3"/>
        </w:numPr>
        <w:autoSpaceDE w:val="0"/>
        <w:autoSpaceDN w:val="0"/>
        <w:adjustRightInd w:val="0"/>
        <w:jc w:val="both"/>
        <w:rPr>
          <w:rFonts w:cs="Times New Roman"/>
          <w:color w:val="000000" w:themeColor="text1"/>
          <w:szCs w:val="24"/>
          <w:lang w:bidi="ar-SA"/>
        </w:rPr>
      </w:pPr>
      <w:r w:rsidRPr="007C2D12">
        <w:rPr>
          <w:rFonts w:cs="Times New Roman"/>
          <w:b/>
          <w:bCs/>
          <w:color w:val="000000" w:themeColor="text1"/>
          <w:szCs w:val="24"/>
          <w:lang w:bidi="ar-SA"/>
        </w:rPr>
        <w:t>Monitoring &amp; Supervision</w:t>
      </w:r>
      <w:r w:rsidRPr="007C2D12">
        <w:rPr>
          <w:rFonts w:cs="Times New Roman"/>
          <w:color w:val="000000" w:themeColor="text1"/>
          <w:szCs w:val="24"/>
          <w:lang w:bidi="ar-SA"/>
        </w:rPr>
        <w:t>:</w:t>
      </w:r>
    </w:p>
    <w:p w:rsidR="000F0FAB" w:rsidRDefault="009533E4" w:rsidP="009533E4">
      <w:pPr>
        <w:autoSpaceDE w:val="0"/>
        <w:autoSpaceDN w:val="0"/>
        <w:adjustRightInd w:val="0"/>
        <w:spacing w:after="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As the campaign in Rajasthan will run</w:t>
      </w:r>
      <w:r w:rsidR="000F0FAB">
        <w:rPr>
          <w:rFonts w:ascii="Times New Roman" w:hAnsi="Times New Roman" w:cs="Times New Roman"/>
          <w:color w:val="000000" w:themeColor="text1"/>
          <w:sz w:val="24"/>
          <w:szCs w:val="24"/>
          <w:lang w:bidi="ar-SA"/>
        </w:rPr>
        <w:t xml:space="preserve"> for 37 days starting from July, </w:t>
      </w:r>
      <w:r>
        <w:rPr>
          <w:rFonts w:ascii="Times New Roman" w:hAnsi="Times New Roman" w:cs="Times New Roman"/>
          <w:color w:val="000000" w:themeColor="text1"/>
          <w:sz w:val="24"/>
          <w:szCs w:val="24"/>
          <w:lang w:bidi="ar-SA"/>
        </w:rPr>
        <w:t>regular monitoring of the logistics as well as the vaccine quality is essential for the success of the campaign</w:t>
      </w:r>
      <w:r w:rsidR="000F0FAB">
        <w:rPr>
          <w:rFonts w:ascii="Times New Roman" w:hAnsi="Times New Roman" w:cs="Times New Roman"/>
          <w:color w:val="000000" w:themeColor="text1"/>
          <w:sz w:val="24"/>
          <w:szCs w:val="24"/>
          <w:lang w:bidi="ar-SA"/>
        </w:rPr>
        <w:t>.</w:t>
      </w:r>
    </w:p>
    <w:p w:rsidR="000F0FAB" w:rsidRPr="000F0FAB" w:rsidRDefault="000F0FAB" w:rsidP="009533E4">
      <w:pPr>
        <w:autoSpaceDE w:val="0"/>
        <w:autoSpaceDN w:val="0"/>
        <w:adjustRightInd w:val="0"/>
        <w:spacing w:after="0"/>
        <w:jc w:val="both"/>
        <w:rPr>
          <w:rFonts w:ascii="Times New Roman" w:hAnsi="Times New Roman" w:cs="Times New Roman"/>
          <w:b/>
          <w:bCs/>
          <w:color w:val="000000" w:themeColor="text1"/>
          <w:sz w:val="24"/>
          <w:szCs w:val="24"/>
          <w:lang w:bidi="ar-SA"/>
        </w:rPr>
      </w:pPr>
    </w:p>
    <w:p w:rsidR="000F0FAB" w:rsidRPr="00AE4EB9" w:rsidRDefault="000F0FAB" w:rsidP="00AE4EB9">
      <w:pPr>
        <w:pStyle w:val="ListParagraph"/>
        <w:numPr>
          <w:ilvl w:val="0"/>
          <w:numId w:val="3"/>
        </w:numPr>
        <w:autoSpaceDE w:val="0"/>
        <w:autoSpaceDN w:val="0"/>
        <w:adjustRightInd w:val="0"/>
        <w:jc w:val="both"/>
        <w:rPr>
          <w:rFonts w:cs="Times New Roman"/>
          <w:b/>
          <w:bCs/>
          <w:color w:val="000000" w:themeColor="text1"/>
          <w:szCs w:val="24"/>
          <w:lang w:bidi="ar-SA"/>
        </w:rPr>
      </w:pPr>
      <w:r w:rsidRPr="007C2D12">
        <w:rPr>
          <w:rFonts w:cs="Times New Roman"/>
          <w:b/>
          <w:bCs/>
          <w:color w:val="000000" w:themeColor="text1"/>
          <w:szCs w:val="24"/>
          <w:lang w:bidi="ar-SA"/>
        </w:rPr>
        <w:t>AEFI</w:t>
      </w:r>
      <w:r w:rsidR="00AE4EB9">
        <w:rPr>
          <w:rFonts w:cs="Times New Roman"/>
          <w:b/>
          <w:bCs/>
          <w:color w:val="000000" w:themeColor="text1"/>
          <w:szCs w:val="24"/>
          <w:lang w:bidi="ar-SA"/>
        </w:rPr>
        <w:t xml:space="preserve"> (Adverse events following immunization/vaccine reaction)</w:t>
      </w:r>
      <w:r w:rsidRPr="00AE4EB9">
        <w:rPr>
          <w:rFonts w:cs="Times New Roman"/>
          <w:b/>
          <w:bCs/>
          <w:color w:val="000000" w:themeColor="text1"/>
          <w:szCs w:val="24"/>
          <w:lang w:bidi="ar-SA"/>
        </w:rPr>
        <w:t>:</w:t>
      </w:r>
    </w:p>
    <w:p w:rsidR="007C2D12" w:rsidRDefault="000F0FAB" w:rsidP="009533E4">
      <w:pPr>
        <w:autoSpaceDE w:val="0"/>
        <w:autoSpaceDN w:val="0"/>
        <w:adjustRightInd w:val="0"/>
        <w:spacing w:after="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The success of NPSP</w:t>
      </w:r>
      <w:r w:rsidR="00AE4EB9">
        <w:rPr>
          <w:rFonts w:ascii="Times New Roman" w:hAnsi="Times New Roman" w:cs="Times New Roman"/>
          <w:color w:val="000000" w:themeColor="text1"/>
          <w:sz w:val="24"/>
          <w:szCs w:val="24"/>
          <w:lang w:bidi="ar-SA"/>
        </w:rPr>
        <w:t xml:space="preserve"> (National Polio Surveillance Program)</w:t>
      </w:r>
      <w:r>
        <w:rPr>
          <w:rFonts w:ascii="Times New Roman" w:hAnsi="Times New Roman" w:cs="Times New Roman"/>
          <w:color w:val="000000" w:themeColor="text1"/>
          <w:sz w:val="24"/>
          <w:szCs w:val="24"/>
          <w:lang w:bidi="ar-SA"/>
        </w:rPr>
        <w:t xml:space="preserve"> depended hugely upon the active surveillance of any adverse effects following immunization, </w:t>
      </w:r>
      <w:r w:rsidR="007C2D12">
        <w:rPr>
          <w:rFonts w:ascii="Times New Roman" w:hAnsi="Times New Roman" w:cs="Times New Roman"/>
          <w:color w:val="000000" w:themeColor="text1"/>
          <w:sz w:val="24"/>
          <w:szCs w:val="24"/>
          <w:lang w:bidi="ar-SA"/>
        </w:rPr>
        <w:t xml:space="preserve">similarly success of this campaign will depend on the reporting of any AEFI. Proper investigation of each and every adverse event is imminent for the attainment of desired goal of the campaign. </w:t>
      </w:r>
      <w:r w:rsidR="006543A8">
        <w:rPr>
          <w:rFonts w:ascii="Times New Roman" w:hAnsi="Times New Roman" w:cs="Times New Roman"/>
          <w:color w:val="000000" w:themeColor="text1"/>
          <w:sz w:val="24"/>
          <w:szCs w:val="24"/>
          <w:lang w:bidi="ar-SA"/>
        </w:rPr>
        <w:t>People should be educated that the prevalence of adverse events after immunization is extremely rare and there has been very less cases even after millions of vaccine sessions (6).</w:t>
      </w:r>
    </w:p>
    <w:p w:rsidR="007C2D12" w:rsidRDefault="007C2D12" w:rsidP="009533E4">
      <w:pPr>
        <w:autoSpaceDE w:val="0"/>
        <w:autoSpaceDN w:val="0"/>
        <w:adjustRightInd w:val="0"/>
        <w:spacing w:after="0"/>
        <w:jc w:val="both"/>
        <w:rPr>
          <w:rFonts w:ascii="Times New Roman" w:hAnsi="Times New Roman" w:cs="Times New Roman"/>
          <w:color w:val="000000" w:themeColor="text1"/>
          <w:sz w:val="24"/>
          <w:szCs w:val="24"/>
          <w:lang w:bidi="ar-SA"/>
        </w:rPr>
      </w:pPr>
    </w:p>
    <w:p w:rsidR="007C2D12" w:rsidRDefault="007C2D12" w:rsidP="009533E4">
      <w:pPr>
        <w:autoSpaceDE w:val="0"/>
        <w:autoSpaceDN w:val="0"/>
        <w:adjustRightInd w:val="0"/>
        <w:spacing w:after="0"/>
        <w:jc w:val="both"/>
        <w:rPr>
          <w:rFonts w:ascii="Times New Roman" w:hAnsi="Times New Roman" w:cs="Times New Roman"/>
          <w:color w:val="000000" w:themeColor="text1"/>
          <w:sz w:val="24"/>
          <w:szCs w:val="24"/>
          <w:lang w:bidi="ar-SA"/>
        </w:rPr>
      </w:pPr>
    </w:p>
    <w:p w:rsidR="007C2D12" w:rsidRPr="007C2D12" w:rsidRDefault="007C2D12"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7C2D12" w:rsidRDefault="007C2D12"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r w:rsidRPr="007C2D12">
        <w:rPr>
          <w:rFonts w:ascii="Times New Roman" w:hAnsi="Times New Roman" w:cs="Times New Roman"/>
          <w:b/>
          <w:bCs/>
          <w:color w:val="000000" w:themeColor="text1"/>
          <w:sz w:val="32"/>
          <w:szCs w:val="32"/>
          <w:lang w:bidi="ar-SA"/>
        </w:rPr>
        <w:t>Effectiveness &amp; Outcome</w:t>
      </w:r>
    </w:p>
    <w:p w:rsidR="007C2D12" w:rsidRDefault="007C2D12"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9061F2" w:rsidRDefault="007C2D12" w:rsidP="009061F2">
      <w:pPr>
        <w:autoSpaceDE w:val="0"/>
        <w:autoSpaceDN w:val="0"/>
        <w:adjustRightInd w:val="0"/>
        <w:spacing w:after="0"/>
        <w:jc w:val="both"/>
        <w:rPr>
          <w:rFonts w:ascii="Times New Roman" w:hAnsi="Times New Roman" w:cs="Times New Roman"/>
          <w:color w:val="000000" w:themeColor="text1"/>
          <w:sz w:val="24"/>
          <w:szCs w:val="24"/>
          <w:lang w:bidi="ar-SA"/>
        </w:rPr>
      </w:pPr>
      <w:r w:rsidRPr="009061F2">
        <w:rPr>
          <w:rFonts w:ascii="Times New Roman" w:hAnsi="Times New Roman" w:cs="Times New Roman"/>
          <w:color w:val="000000" w:themeColor="text1"/>
          <w:sz w:val="24"/>
          <w:szCs w:val="24"/>
          <w:lang w:bidi="ar-SA"/>
        </w:rPr>
        <w:t>The campaign is in its</w:t>
      </w:r>
      <w:r w:rsidR="009061F2" w:rsidRPr="009061F2">
        <w:rPr>
          <w:rFonts w:ascii="Times New Roman" w:hAnsi="Times New Roman" w:cs="Times New Roman"/>
          <w:color w:val="000000" w:themeColor="text1"/>
          <w:sz w:val="24"/>
          <w:szCs w:val="24"/>
          <w:lang w:bidi="ar-SA"/>
        </w:rPr>
        <w:t xml:space="preserve"> last phase and plans to immunised 27.8 million children in Rajasthan, the aim is to immunise 100% eligible children.</w:t>
      </w:r>
      <w:r w:rsidR="009061F2">
        <w:rPr>
          <w:rFonts w:ascii="Times New Roman" w:hAnsi="Times New Roman" w:cs="Times New Roman"/>
          <w:color w:val="000000" w:themeColor="text1"/>
          <w:sz w:val="24"/>
          <w:szCs w:val="24"/>
          <w:lang w:bidi="ar-SA"/>
        </w:rPr>
        <w:t xml:space="preserve"> </w:t>
      </w:r>
    </w:p>
    <w:p w:rsidR="009061F2" w:rsidRDefault="009061F2" w:rsidP="009533E4">
      <w:pPr>
        <w:autoSpaceDE w:val="0"/>
        <w:autoSpaceDN w:val="0"/>
        <w:adjustRightInd w:val="0"/>
        <w:spacing w:after="0"/>
        <w:jc w:val="both"/>
        <w:rPr>
          <w:rFonts w:ascii="Times New Roman" w:hAnsi="Times New Roman" w:cs="Times New Roman"/>
          <w:color w:val="000000" w:themeColor="text1"/>
          <w:sz w:val="24"/>
          <w:szCs w:val="24"/>
          <w:lang w:bidi="ar-SA"/>
        </w:rPr>
      </w:pPr>
      <w:r w:rsidRPr="00AE3BC5">
        <w:rPr>
          <w:rFonts w:ascii="Times New Roman" w:hAnsi="Times New Roman" w:cs="Times New Roman"/>
          <w:color w:val="000000" w:themeColor="text1"/>
          <w:sz w:val="24"/>
          <w:szCs w:val="24"/>
          <w:lang w:bidi="ar-SA"/>
        </w:rPr>
        <w:t>In controlled studies, it has been found that measles vaccine efficacy is of the order of 89% when</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given at 9 months of age and approximately 99% when given at 12 months or more of age. Actual</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vaccine effectiveness under field conditions is usually lower. It is of the order of 85% when given at 9</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months and 95% when given at 12 months or more of age. Rubella vaccine is even more efficacious,</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providing more than 95% seroconversion rates when administered at 9–12 months or more of age</w:t>
      </w:r>
      <w:r>
        <w:rPr>
          <w:rFonts w:ascii="Times New Roman" w:hAnsi="Times New Roman" w:cs="Times New Roman"/>
          <w:color w:val="000000" w:themeColor="text1"/>
          <w:sz w:val="24"/>
          <w:szCs w:val="24"/>
          <w:lang w:bidi="ar-SA"/>
        </w:rPr>
        <w:t xml:space="preserve"> </w:t>
      </w:r>
      <w:r w:rsidRPr="00AE3BC5">
        <w:rPr>
          <w:rFonts w:ascii="Times New Roman" w:hAnsi="Times New Roman" w:cs="Times New Roman"/>
          <w:color w:val="000000" w:themeColor="text1"/>
          <w:sz w:val="24"/>
          <w:szCs w:val="24"/>
          <w:lang w:bidi="ar-SA"/>
        </w:rPr>
        <w:t>and more than 99% seroconversion when given beyond 12 months of age.</w:t>
      </w:r>
    </w:p>
    <w:p w:rsidR="009061F2" w:rsidRDefault="009061F2" w:rsidP="009533E4">
      <w:pPr>
        <w:autoSpaceDE w:val="0"/>
        <w:autoSpaceDN w:val="0"/>
        <w:adjustRightInd w:val="0"/>
        <w:spacing w:after="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so by targeting 100 eligible children the aim to eliminate measles &amp; rubella can be accomplished</w:t>
      </w:r>
    </w:p>
    <w:p w:rsidR="009061F2" w:rsidRPr="009061F2" w:rsidRDefault="009061F2"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6543A8" w:rsidRDefault="006543A8"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p>
    <w:p w:rsidR="009061F2" w:rsidRDefault="009061F2" w:rsidP="009533E4">
      <w:pPr>
        <w:autoSpaceDE w:val="0"/>
        <w:autoSpaceDN w:val="0"/>
        <w:adjustRightInd w:val="0"/>
        <w:spacing w:after="0"/>
        <w:jc w:val="both"/>
        <w:rPr>
          <w:rFonts w:ascii="Times New Roman" w:hAnsi="Times New Roman" w:cs="Times New Roman"/>
          <w:b/>
          <w:bCs/>
          <w:color w:val="000000" w:themeColor="text1"/>
          <w:sz w:val="32"/>
          <w:szCs w:val="32"/>
          <w:lang w:bidi="ar-SA"/>
        </w:rPr>
      </w:pPr>
      <w:r w:rsidRPr="009061F2">
        <w:rPr>
          <w:rFonts w:ascii="Times New Roman" w:hAnsi="Times New Roman" w:cs="Times New Roman"/>
          <w:b/>
          <w:bCs/>
          <w:color w:val="000000" w:themeColor="text1"/>
          <w:sz w:val="32"/>
          <w:szCs w:val="32"/>
          <w:lang w:bidi="ar-SA"/>
        </w:rPr>
        <w:t>Co</w:t>
      </w:r>
      <w:r>
        <w:rPr>
          <w:rFonts w:ascii="Times New Roman" w:hAnsi="Times New Roman" w:cs="Times New Roman"/>
          <w:b/>
          <w:bCs/>
          <w:color w:val="000000" w:themeColor="text1"/>
          <w:sz w:val="32"/>
          <w:szCs w:val="32"/>
          <w:lang w:bidi="ar-SA"/>
        </w:rPr>
        <w:t>n</w:t>
      </w:r>
      <w:r w:rsidRPr="009061F2">
        <w:rPr>
          <w:rFonts w:ascii="Times New Roman" w:hAnsi="Times New Roman" w:cs="Times New Roman"/>
          <w:b/>
          <w:bCs/>
          <w:color w:val="000000" w:themeColor="text1"/>
          <w:sz w:val="32"/>
          <w:szCs w:val="32"/>
          <w:lang w:bidi="ar-SA"/>
        </w:rPr>
        <w:t>clusion:</w:t>
      </w:r>
    </w:p>
    <w:p w:rsidR="000574AA" w:rsidRDefault="000574AA"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r w:rsidRPr="000574AA">
        <w:rPr>
          <w:rFonts w:ascii="Times New Roman" w:hAnsi="Times New Roman" w:cs="Times New Roman"/>
          <w:color w:val="000000" w:themeColor="text1"/>
          <w:sz w:val="24"/>
          <w:szCs w:val="24"/>
          <w:lang w:bidi="ar-SA"/>
        </w:rPr>
        <w:t>The campaign is in its last but very important phase &amp; the success of it depends upon various factors as mentioned above. It requires a collective effort not only from the grass root level workers but the district, state &amp; national authorities to overcome these challenges for achieving the desired objectives of the campaign.</w:t>
      </w:r>
    </w:p>
    <w:p w:rsidR="009524D9" w:rsidRDefault="005C49C6"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 xml:space="preserve">Measles </w:t>
      </w:r>
      <w:r w:rsidR="00535B5F">
        <w:rPr>
          <w:rFonts w:ascii="Times New Roman" w:hAnsi="Times New Roman" w:cs="Times New Roman"/>
          <w:color w:val="000000" w:themeColor="text1"/>
          <w:sz w:val="24"/>
          <w:szCs w:val="24"/>
          <w:lang w:bidi="ar-SA"/>
        </w:rPr>
        <w:t>is acute viral infection which generally affects children causing pneumonia and is associated with diarrhoea both of which are leading causes of death in under-5 children in India</w:t>
      </w:r>
      <w:r w:rsidR="008D50A7">
        <w:rPr>
          <w:rFonts w:ascii="Times New Roman" w:hAnsi="Times New Roman" w:cs="Times New Roman"/>
          <w:color w:val="000000" w:themeColor="text1"/>
          <w:sz w:val="24"/>
          <w:szCs w:val="24"/>
          <w:lang w:bidi="ar-SA"/>
        </w:rPr>
        <w:t>. It can also lead to encephalitis which is an emerging and menacing problem in some northern part of the country. Also there is a shifting trend of measles affecting adults</w:t>
      </w:r>
      <w:r w:rsidR="009B6CE0">
        <w:rPr>
          <w:rFonts w:ascii="Times New Roman" w:hAnsi="Times New Roman" w:cs="Times New Roman"/>
          <w:color w:val="000000" w:themeColor="text1"/>
          <w:sz w:val="24"/>
          <w:szCs w:val="24"/>
          <w:lang w:bidi="ar-SA"/>
        </w:rPr>
        <w:t xml:space="preserve"> (</w:t>
      </w:r>
      <w:r w:rsidR="009524D9">
        <w:rPr>
          <w:rFonts w:ascii="Times New Roman" w:hAnsi="Times New Roman" w:cs="Times New Roman"/>
          <w:color w:val="000000" w:themeColor="text1"/>
          <w:sz w:val="24"/>
          <w:szCs w:val="24"/>
          <w:lang w:bidi="ar-SA"/>
        </w:rPr>
        <w:t>8</w:t>
      </w:r>
      <w:r w:rsidR="009B6CE0">
        <w:rPr>
          <w:rFonts w:ascii="Times New Roman" w:hAnsi="Times New Roman" w:cs="Times New Roman"/>
          <w:color w:val="000000" w:themeColor="text1"/>
          <w:sz w:val="24"/>
          <w:szCs w:val="24"/>
          <w:lang w:bidi="ar-SA"/>
        </w:rPr>
        <w:t>)</w:t>
      </w:r>
      <w:r w:rsidR="008D50A7">
        <w:rPr>
          <w:rFonts w:ascii="Times New Roman" w:hAnsi="Times New Roman" w:cs="Times New Roman"/>
          <w:color w:val="000000" w:themeColor="text1"/>
          <w:sz w:val="24"/>
          <w:szCs w:val="24"/>
          <w:lang w:bidi="ar-SA"/>
        </w:rPr>
        <w:t xml:space="preserve"> which has increased morbidity &amp; mortality in this age group which can be a potentially grave public health problem. Vaccination can prevent this potential public health hazard</w:t>
      </w:r>
      <w:r w:rsidR="009524D9">
        <w:rPr>
          <w:rFonts w:ascii="Times New Roman" w:hAnsi="Times New Roman" w:cs="Times New Roman"/>
          <w:color w:val="000000" w:themeColor="text1"/>
          <w:sz w:val="24"/>
          <w:szCs w:val="24"/>
          <w:lang w:bidi="ar-SA"/>
        </w:rPr>
        <w:t>. (9)(10)</w:t>
      </w:r>
    </w:p>
    <w:p w:rsidR="008D50A7" w:rsidRDefault="008D50A7"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 xml:space="preserve">Rubella on the other hand is a mild disease in adults but remains undiagnosed which results in catastrophic financial &amp; social </w:t>
      </w:r>
      <w:r w:rsidR="00661D56">
        <w:rPr>
          <w:rFonts w:ascii="Times New Roman" w:hAnsi="Times New Roman" w:cs="Times New Roman"/>
          <w:color w:val="000000" w:themeColor="text1"/>
          <w:sz w:val="24"/>
          <w:szCs w:val="24"/>
          <w:lang w:bidi="ar-SA"/>
        </w:rPr>
        <w:t xml:space="preserve">results, the patients in rural areas are unable to recognise the symptoms seek care from quacks who misdiagnose it and frequently provide wrong medications which result in ample financial loss to the patients also many pregnant females who are misdiagnosed carry on their pregnancy and can deliver babies with Congenital Rubella syndrome. </w:t>
      </w:r>
    </w:p>
    <w:p w:rsidR="00661D56" w:rsidRDefault="00661D56"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 xml:space="preserve">As we can see that MR campaign will help eliminate </w:t>
      </w:r>
      <w:r w:rsidR="00337241">
        <w:rPr>
          <w:rFonts w:ascii="Times New Roman" w:hAnsi="Times New Roman" w:cs="Times New Roman"/>
          <w:color w:val="000000" w:themeColor="text1"/>
          <w:sz w:val="24"/>
          <w:szCs w:val="24"/>
          <w:lang w:bidi="ar-SA"/>
        </w:rPr>
        <w:t>much morbid &amp; mortal condition</w:t>
      </w:r>
      <w:r>
        <w:rPr>
          <w:rFonts w:ascii="Times New Roman" w:hAnsi="Times New Roman" w:cs="Times New Roman"/>
          <w:color w:val="000000" w:themeColor="text1"/>
          <w:sz w:val="24"/>
          <w:szCs w:val="24"/>
          <w:lang w:bidi="ar-SA"/>
        </w:rPr>
        <w:t xml:space="preserve"> hence the campaign should be carried on with utmost vigour and zeal for a better &amp; healthy future</w:t>
      </w:r>
    </w:p>
    <w:p w:rsidR="000574AA" w:rsidRDefault="000574AA"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p>
    <w:p w:rsidR="000574AA" w:rsidRDefault="000574AA"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p>
    <w:p w:rsidR="000574AA" w:rsidRDefault="000574AA"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p>
    <w:p w:rsidR="000574AA" w:rsidRDefault="000574AA" w:rsidP="000574AA">
      <w:pPr>
        <w:autoSpaceDE w:val="0"/>
        <w:autoSpaceDN w:val="0"/>
        <w:adjustRightInd w:val="0"/>
        <w:spacing w:after="0" w:line="276" w:lineRule="auto"/>
        <w:jc w:val="both"/>
        <w:rPr>
          <w:rFonts w:ascii="Times New Roman" w:hAnsi="Times New Roman" w:cs="Times New Roman"/>
          <w:color w:val="000000" w:themeColor="text1"/>
          <w:sz w:val="24"/>
          <w:szCs w:val="24"/>
          <w:lang w:bidi="ar-SA"/>
        </w:rPr>
      </w:pPr>
    </w:p>
    <w:p w:rsidR="000574AA" w:rsidRDefault="000574AA" w:rsidP="000574AA">
      <w:pPr>
        <w:autoSpaceDE w:val="0"/>
        <w:autoSpaceDN w:val="0"/>
        <w:adjustRightInd w:val="0"/>
        <w:spacing w:after="0" w:line="276" w:lineRule="auto"/>
        <w:jc w:val="both"/>
        <w:rPr>
          <w:rFonts w:ascii="Times New Roman" w:hAnsi="Times New Roman" w:cs="Times New Roman"/>
          <w:b/>
          <w:bCs/>
          <w:color w:val="000000" w:themeColor="text1"/>
          <w:sz w:val="32"/>
          <w:szCs w:val="32"/>
          <w:lang w:bidi="ar-SA"/>
        </w:rPr>
      </w:pPr>
      <w:bookmarkStart w:id="0" w:name="_GoBack"/>
      <w:bookmarkEnd w:id="0"/>
      <w:r w:rsidRPr="000574AA">
        <w:rPr>
          <w:rFonts w:ascii="Times New Roman" w:hAnsi="Times New Roman" w:cs="Times New Roman"/>
          <w:b/>
          <w:bCs/>
          <w:color w:val="000000" w:themeColor="text1"/>
          <w:sz w:val="32"/>
          <w:szCs w:val="32"/>
          <w:lang w:bidi="ar-SA"/>
        </w:rPr>
        <w:t>References</w:t>
      </w:r>
      <w:r>
        <w:rPr>
          <w:rFonts w:ascii="Times New Roman" w:hAnsi="Times New Roman" w:cs="Times New Roman"/>
          <w:b/>
          <w:bCs/>
          <w:color w:val="000000" w:themeColor="text1"/>
          <w:sz w:val="32"/>
          <w:szCs w:val="32"/>
          <w:lang w:bidi="ar-SA"/>
        </w:rPr>
        <w:t>:</w:t>
      </w:r>
    </w:p>
    <w:p w:rsidR="00661D56" w:rsidRPr="00661D56" w:rsidRDefault="00D505C1"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B6CE0">
        <w:rPr>
          <w:rFonts w:ascii="Times New Roman" w:hAnsi="Times New Roman" w:cs="Times New Roman"/>
          <w:noProof/>
          <w:sz w:val="24"/>
          <w:szCs w:val="24"/>
        </w:rPr>
        <w:fldChar w:fldCharType="begin" w:fldLock="1"/>
      </w:r>
      <w:r w:rsidR="000574AA" w:rsidRPr="009B6CE0">
        <w:rPr>
          <w:rFonts w:ascii="Times New Roman" w:hAnsi="Times New Roman" w:cs="Times New Roman"/>
          <w:noProof/>
          <w:sz w:val="24"/>
          <w:szCs w:val="24"/>
        </w:rPr>
        <w:instrText xml:space="preserve">ADDIN Mendeley Bibliography CSL_BIBLIOGRAPHY </w:instrText>
      </w:r>
      <w:r w:rsidRPr="009B6CE0">
        <w:rPr>
          <w:rFonts w:ascii="Times New Roman" w:hAnsi="Times New Roman" w:cs="Times New Roman"/>
          <w:noProof/>
          <w:sz w:val="24"/>
          <w:szCs w:val="24"/>
        </w:rPr>
        <w:fldChar w:fldCharType="separate"/>
      </w:r>
      <w:r w:rsidR="00661D56" w:rsidRPr="00661D56">
        <w:rPr>
          <w:rFonts w:ascii="Times New Roman" w:hAnsi="Times New Roman" w:cs="Times New Roman"/>
          <w:noProof/>
          <w:sz w:val="24"/>
          <w:szCs w:val="24"/>
        </w:rPr>
        <w:t xml:space="preserve">1. </w:t>
      </w:r>
      <w:r w:rsidR="00661D56" w:rsidRPr="00661D56">
        <w:rPr>
          <w:rFonts w:ascii="Times New Roman" w:hAnsi="Times New Roman" w:cs="Times New Roman"/>
          <w:noProof/>
          <w:sz w:val="24"/>
          <w:szCs w:val="24"/>
        </w:rPr>
        <w:tab/>
        <w:t xml:space="preserve">Brown DD. Frequently Asked Questions. Agil User Exp Des. 2013;147–61. </w:t>
      </w:r>
    </w:p>
    <w:p w:rsidR="00661D56" w:rsidRPr="00661D56" w:rsidRDefault="00661D56"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1D56">
        <w:rPr>
          <w:rFonts w:ascii="Times New Roman" w:hAnsi="Times New Roman" w:cs="Times New Roman"/>
          <w:noProof/>
          <w:sz w:val="24"/>
          <w:szCs w:val="24"/>
        </w:rPr>
        <w:t xml:space="preserve">2. </w:t>
      </w:r>
      <w:r w:rsidRPr="00661D56">
        <w:rPr>
          <w:rFonts w:ascii="Times New Roman" w:hAnsi="Times New Roman" w:cs="Times New Roman"/>
          <w:noProof/>
          <w:sz w:val="24"/>
          <w:szCs w:val="24"/>
        </w:rPr>
        <w:tab/>
        <w:t xml:space="preserve">National Operational Guidelines 2017 (Second Edition). 2017;2017. </w:t>
      </w:r>
    </w:p>
    <w:p w:rsidR="00661D56" w:rsidRPr="00661D56" w:rsidRDefault="00661D56"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1D56">
        <w:rPr>
          <w:rFonts w:ascii="Times New Roman" w:hAnsi="Times New Roman" w:cs="Times New Roman"/>
          <w:noProof/>
          <w:sz w:val="24"/>
          <w:szCs w:val="24"/>
        </w:rPr>
        <w:t xml:space="preserve">3. </w:t>
      </w:r>
      <w:r w:rsidRPr="00661D56">
        <w:rPr>
          <w:rFonts w:ascii="Times New Roman" w:hAnsi="Times New Roman" w:cs="Times New Roman"/>
          <w:noProof/>
          <w:sz w:val="24"/>
          <w:szCs w:val="24"/>
        </w:rPr>
        <w:tab/>
        <w:t xml:space="preserve">World Health Organization,  Against all odds, India set to make history yet again. Searo. 2018;5–7. </w:t>
      </w:r>
    </w:p>
    <w:p w:rsidR="00661D56" w:rsidRPr="00661D56" w:rsidRDefault="00661D56"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1D56">
        <w:rPr>
          <w:rFonts w:ascii="Times New Roman" w:hAnsi="Times New Roman" w:cs="Times New Roman"/>
          <w:noProof/>
          <w:sz w:val="24"/>
          <w:szCs w:val="24"/>
        </w:rPr>
        <w:t xml:space="preserve">4. </w:t>
      </w:r>
      <w:r w:rsidRPr="00661D56">
        <w:rPr>
          <w:rFonts w:ascii="Times New Roman" w:hAnsi="Times New Roman" w:cs="Times New Roman"/>
          <w:noProof/>
          <w:sz w:val="24"/>
          <w:szCs w:val="24"/>
        </w:rPr>
        <w:tab/>
        <w:t xml:space="preserve">Rubella M. Drive against rubella in Rajasthan soon , department starts prep. 2019;15–6. </w:t>
      </w:r>
    </w:p>
    <w:p w:rsidR="00661D56" w:rsidRPr="009B6CE0" w:rsidRDefault="00661D56"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1D56">
        <w:rPr>
          <w:rFonts w:ascii="Times New Roman" w:hAnsi="Times New Roman" w:cs="Times New Roman"/>
          <w:noProof/>
          <w:sz w:val="24"/>
          <w:szCs w:val="24"/>
        </w:rPr>
        <w:t xml:space="preserve">5. </w:t>
      </w:r>
      <w:r w:rsidRPr="00661D56">
        <w:rPr>
          <w:rFonts w:ascii="Times New Roman" w:hAnsi="Times New Roman" w:cs="Times New Roman"/>
          <w:noProof/>
          <w:sz w:val="24"/>
          <w:szCs w:val="24"/>
        </w:rPr>
        <w:tab/>
        <w:t xml:space="preserve">Sundaram N, Purohit V, Schaetti C, Kudale A, Joseph S, Weiss MG. </w:t>
      </w:r>
      <w:r w:rsidR="006543A8" w:rsidRPr="009B6CE0">
        <w:rPr>
          <w:rFonts w:ascii="Times New Roman" w:hAnsi="Times New Roman" w:cs="Times New Roman"/>
          <w:noProof/>
          <w:sz w:val="24"/>
          <w:szCs w:val="24"/>
        </w:rPr>
        <w:t>The three</w:t>
      </w:r>
      <w:r w:rsidR="009B6CE0">
        <w:rPr>
          <w:rFonts w:ascii="Times New Roman" w:hAnsi="Times New Roman" w:cs="Times New Roman"/>
          <w:noProof/>
          <w:sz w:val="24"/>
          <w:szCs w:val="24"/>
        </w:rPr>
        <w:t xml:space="preserve"> c’s of vaccine hesitancy: the I</w:t>
      </w:r>
      <w:r w:rsidR="006543A8" w:rsidRPr="009B6CE0">
        <w:rPr>
          <w:rFonts w:ascii="Times New Roman" w:hAnsi="Times New Roman" w:cs="Times New Roman"/>
          <w:noProof/>
          <w:sz w:val="24"/>
          <w:szCs w:val="24"/>
        </w:rPr>
        <w:t xml:space="preserve">ndian perspective. </w:t>
      </w:r>
      <w:r w:rsidRPr="00661D56">
        <w:rPr>
          <w:rFonts w:ascii="Times New Roman" w:hAnsi="Times New Roman" w:cs="Times New Roman"/>
          <w:noProof/>
          <w:sz w:val="24"/>
          <w:szCs w:val="24"/>
        </w:rPr>
        <w:t xml:space="preserve">Hum Vaccines Immunother. </w:t>
      </w:r>
      <w:r w:rsidR="006543A8">
        <w:rPr>
          <w:rFonts w:ascii="Times New Roman" w:hAnsi="Times New Roman" w:cs="Times New Roman"/>
          <w:noProof/>
          <w:sz w:val="24"/>
          <w:szCs w:val="24"/>
        </w:rPr>
        <w:t xml:space="preserve"> </w:t>
      </w:r>
      <w:r w:rsidRPr="00661D56">
        <w:rPr>
          <w:rFonts w:ascii="Times New Roman" w:hAnsi="Times New Roman" w:cs="Times New Roman"/>
          <w:noProof/>
          <w:sz w:val="24"/>
          <w:szCs w:val="24"/>
        </w:rPr>
        <w:t xml:space="preserve">015;11(10):2376–88. </w:t>
      </w:r>
    </w:p>
    <w:p w:rsidR="000574AA" w:rsidRDefault="00D505C1"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B6CE0">
        <w:rPr>
          <w:rFonts w:ascii="Times New Roman" w:hAnsi="Times New Roman" w:cs="Times New Roman"/>
          <w:noProof/>
          <w:sz w:val="24"/>
          <w:szCs w:val="24"/>
        </w:rPr>
        <w:fldChar w:fldCharType="end"/>
      </w:r>
      <w:r w:rsidR="006543A8" w:rsidRPr="009B6CE0">
        <w:rPr>
          <w:rFonts w:ascii="Times New Roman" w:hAnsi="Times New Roman" w:cs="Times New Roman"/>
          <w:noProof/>
          <w:sz w:val="24"/>
          <w:szCs w:val="24"/>
        </w:rPr>
        <w:t>6.</w:t>
      </w:r>
      <w:r w:rsidR="006543A8" w:rsidRPr="009B6CE0">
        <w:rPr>
          <w:rFonts w:ascii="Times New Roman" w:hAnsi="Times New Roman" w:cs="Times New Roman"/>
          <w:noProof/>
          <w:sz w:val="24"/>
          <w:szCs w:val="24"/>
        </w:rPr>
        <w:tab/>
      </w:r>
      <w:hyperlink r:id="rId7" w:history="1">
        <w:r w:rsidR="009524D9" w:rsidRPr="00147EBD">
          <w:rPr>
            <w:rStyle w:val="Hyperlink"/>
            <w:rFonts w:ascii="Times New Roman" w:hAnsi="Times New Roman" w:cs="Times New Roman"/>
            <w:noProof/>
            <w:sz w:val="24"/>
            <w:szCs w:val="24"/>
          </w:rPr>
          <w:t>www.nrhm.rajasthan.nic.in</w:t>
        </w:r>
      </w:hyperlink>
    </w:p>
    <w:p w:rsidR="009524D9" w:rsidRPr="009B6CE0" w:rsidRDefault="009524D9"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7.</w:t>
      </w:r>
      <w:r>
        <w:rPr>
          <w:rFonts w:ascii="Times New Roman" w:hAnsi="Times New Roman" w:cs="Times New Roman"/>
          <w:noProof/>
          <w:sz w:val="24"/>
          <w:szCs w:val="24"/>
        </w:rPr>
        <w:tab/>
        <w:t>www.rajswasthya.nic.in</w:t>
      </w:r>
    </w:p>
    <w:p w:rsidR="009B6CE0" w:rsidRPr="009B6CE0" w:rsidRDefault="009524D9" w:rsidP="006543A8">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8</w:t>
      </w:r>
      <w:r w:rsidR="009B6CE0" w:rsidRPr="009B6CE0">
        <w:rPr>
          <w:rFonts w:ascii="Times New Roman" w:hAnsi="Times New Roman" w:cs="Times New Roman"/>
          <w:noProof/>
          <w:sz w:val="24"/>
          <w:szCs w:val="24"/>
        </w:rPr>
        <w:t>.</w:t>
      </w:r>
      <w:r w:rsidR="009B6CE0" w:rsidRPr="009B6CE0">
        <w:rPr>
          <w:rFonts w:ascii="Times New Roman" w:hAnsi="Times New Roman" w:cs="Times New Roman"/>
          <w:noProof/>
          <w:sz w:val="24"/>
          <w:szCs w:val="24"/>
        </w:rPr>
        <w:tab/>
      </w:r>
      <w:r w:rsidR="009B6CE0" w:rsidRPr="009524D9">
        <w:rPr>
          <w:rFonts w:ascii="Times New Roman" w:hAnsi="Times New Roman" w:cs="Times New Roman"/>
          <w:noProof/>
          <w:sz w:val="24"/>
          <w:szCs w:val="24"/>
        </w:rPr>
        <w:t xml:space="preserve">C. L. Abad1 &amp; N. </w:t>
      </w:r>
      <w:proofErr w:type="gramStart"/>
      <w:r w:rsidR="009B6CE0" w:rsidRPr="009524D9">
        <w:rPr>
          <w:rFonts w:ascii="Times New Roman" w:hAnsi="Times New Roman" w:cs="Times New Roman"/>
          <w:noProof/>
          <w:sz w:val="24"/>
          <w:szCs w:val="24"/>
        </w:rPr>
        <w:t>Safdar</w:t>
      </w:r>
      <w:r w:rsidRPr="009524D9">
        <w:rPr>
          <w:rFonts w:ascii="Times New Roman" w:hAnsi="Times New Roman" w:cs="Times New Roman"/>
          <w:noProof/>
          <w:sz w:val="24"/>
          <w:szCs w:val="24"/>
        </w:rPr>
        <w:t xml:space="preserve"> </w:t>
      </w:r>
      <w:r w:rsidR="009B6CE0">
        <w:rPr>
          <w:rFonts w:ascii="YyvkqtAdvTTb8864ccf.B" w:hAnsi="YyvkqtAdvTTb8864ccf.B" w:cs="YyvkqtAdvTTb8864ccf.B"/>
          <w:color w:val="131413"/>
          <w:sz w:val="13"/>
          <w:szCs w:val="13"/>
          <w:lang w:val="en-US" w:bidi="ar-SA"/>
        </w:rPr>
        <w:t xml:space="preserve"> </w:t>
      </w:r>
      <w:r w:rsidR="009B6CE0">
        <w:rPr>
          <w:rFonts w:ascii="Times New Roman" w:hAnsi="Times New Roman" w:cs="Times New Roman"/>
          <w:noProof/>
          <w:sz w:val="24"/>
          <w:szCs w:val="24"/>
        </w:rPr>
        <w:t>“</w:t>
      </w:r>
      <w:proofErr w:type="gramEnd"/>
      <w:r w:rsidR="009B6CE0" w:rsidRPr="009B6CE0">
        <w:rPr>
          <w:rFonts w:ascii="Times New Roman" w:hAnsi="Times New Roman" w:cs="Times New Roman"/>
          <w:noProof/>
          <w:sz w:val="24"/>
          <w:szCs w:val="24"/>
        </w:rPr>
        <w:t>The Reemergence of Measles</w:t>
      </w:r>
      <w:r w:rsidR="009B6CE0">
        <w:rPr>
          <w:rFonts w:ascii="Times New Roman" w:hAnsi="Times New Roman" w:cs="Times New Roman"/>
          <w:noProof/>
          <w:sz w:val="24"/>
          <w:szCs w:val="24"/>
        </w:rPr>
        <w:t>”</w:t>
      </w:r>
      <w:r>
        <w:rPr>
          <w:rFonts w:ascii="Times New Roman" w:hAnsi="Times New Roman" w:cs="Times New Roman"/>
          <w:noProof/>
          <w:sz w:val="24"/>
          <w:szCs w:val="24"/>
        </w:rPr>
        <w:t xml:space="preserve"> </w:t>
      </w:r>
      <w:r w:rsidRPr="009524D9">
        <w:rPr>
          <w:rFonts w:ascii="Times New Roman" w:hAnsi="Times New Roman" w:cs="Times New Roman"/>
          <w:noProof/>
          <w:sz w:val="24"/>
          <w:szCs w:val="24"/>
        </w:rPr>
        <w:t>Curr Infect Dis Rep (2015) 17:51</w:t>
      </w:r>
    </w:p>
    <w:p w:rsidR="009061F2" w:rsidRDefault="009524D9" w:rsidP="009524D9">
      <w:pPr>
        <w:autoSpaceDE w:val="0"/>
        <w:autoSpaceDN w:val="0"/>
        <w:adjustRightInd w:val="0"/>
        <w:spacing w:after="0"/>
        <w:ind w:left="640" w:hanging="640"/>
        <w:jc w:val="both"/>
        <w:rPr>
          <w:rFonts w:ascii="Times New Roman" w:hAnsi="Times New Roman" w:cs="Times New Roman"/>
          <w:noProof/>
          <w:sz w:val="24"/>
          <w:szCs w:val="24"/>
        </w:rPr>
      </w:pPr>
      <w:r>
        <w:rPr>
          <w:rFonts w:ascii="Times New Roman" w:hAnsi="Times New Roman" w:cs="Times New Roman"/>
          <w:noProof/>
          <w:sz w:val="24"/>
          <w:szCs w:val="24"/>
        </w:rPr>
        <w:t>9.</w:t>
      </w:r>
      <w:r>
        <w:rPr>
          <w:rFonts w:ascii="Times New Roman" w:hAnsi="Times New Roman" w:cs="Times New Roman"/>
          <w:noProof/>
          <w:sz w:val="24"/>
          <w:szCs w:val="24"/>
        </w:rPr>
        <w:tab/>
        <w:t>Swati Bajaj, Pranjal Bobade, Neha Singh “</w:t>
      </w:r>
      <w:r w:rsidRPr="009524D9">
        <w:rPr>
          <w:rFonts w:ascii="Times New Roman" w:hAnsi="Times New Roman" w:cs="Times New Roman"/>
          <w:noProof/>
          <w:sz w:val="24"/>
          <w:szCs w:val="24"/>
        </w:rPr>
        <w:t>Measles outbreak in adults: A changing epidemiological pattern</w:t>
      </w:r>
      <w:r>
        <w:rPr>
          <w:rFonts w:ascii="Times New Roman" w:hAnsi="Times New Roman" w:cs="Times New Roman"/>
          <w:noProof/>
          <w:sz w:val="24"/>
          <w:szCs w:val="24"/>
        </w:rPr>
        <w:t>” 2017; 447-452, vol 10-issue 5, 2017</w:t>
      </w:r>
    </w:p>
    <w:p w:rsidR="000707AE" w:rsidRDefault="009524D9" w:rsidP="009524D9">
      <w:pPr>
        <w:autoSpaceDE w:val="0"/>
        <w:autoSpaceDN w:val="0"/>
        <w:adjustRightInd w:val="0"/>
        <w:spacing w:after="0"/>
        <w:ind w:left="640" w:hanging="640"/>
        <w:jc w:val="both"/>
        <w:rPr>
          <w:rFonts w:ascii="Times New Roman" w:hAnsi="Times New Roman" w:cs="Times New Roman"/>
          <w:b/>
          <w:bCs/>
          <w:color w:val="000000" w:themeColor="text1"/>
          <w:sz w:val="24"/>
          <w:szCs w:val="24"/>
          <w:lang w:bidi="ar-SA"/>
        </w:rPr>
      </w:pPr>
      <w:r>
        <w:rPr>
          <w:rFonts w:ascii="Times New Roman" w:hAnsi="Times New Roman" w:cs="Times New Roman"/>
          <w:noProof/>
          <w:sz w:val="24"/>
          <w:szCs w:val="24"/>
        </w:rPr>
        <w:t>10.</w:t>
      </w:r>
      <w:r>
        <w:rPr>
          <w:rFonts w:ascii="Times New Roman" w:hAnsi="Times New Roman" w:cs="Times New Roman"/>
          <w:noProof/>
          <w:sz w:val="24"/>
          <w:szCs w:val="24"/>
        </w:rPr>
        <w:tab/>
      </w:r>
      <w:r w:rsidRPr="009524D9">
        <w:rPr>
          <w:rFonts w:ascii="Times New Roman" w:hAnsi="Times New Roman" w:cs="Times New Roman"/>
          <w:noProof/>
          <w:sz w:val="24"/>
          <w:szCs w:val="24"/>
        </w:rPr>
        <w:t>Treating measles</w:t>
      </w:r>
      <w:r>
        <w:rPr>
          <w:rFonts w:ascii="Times New Roman" w:hAnsi="Times New Roman" w:cs="Times New Roman"/>
          <w:noProof/>
          <w:sz w:val="24"/>
          <w:szCs w:val="24"/>
        </w:rPr>
        <w:t xml:space="preserve"> </w:t>
      </w:r>
      <w:r w:rsidRPr="009524D9">
        <w:rPr>
          <w:rFonts w:ascii="Times New Roman" w:hAnsi="Times New Roman" w:cs="Times New Roman"/>
          <w:noProof/>
          <w:sz w:val="24"/>
          <w:szCs w:val="24"/>
        </w:rPr>
        <w:t>in childrenhttp://www.who.int/vaccines-documents</w:t>
      </w:r>
      <w:r>
        <w:rPr>
          <w:rFonts w:ascii="Times-Bold" w:hAnsi="Times-Bold" w:cs="Times-Bold"/>
          <w:b/>
          <w:bCs/>
          <w:sz w:val="20"/>
          <w:lang w:val="en-US" w:bidi="ar-SA"/>
        </w:rPr>
        <w:t>/</w:t>
      </w:r>
    </w:p>
    <w:sectPr w:rsidR="000707AE" w:rsidSect="00B746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YyvkqtAdvTTb8864ccf.B">
    <w:panose1 w:val="00000000000000000000"/>
    <w:charset w:val="00"/>
    <w:family w:val="roman"/>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5A23"/>
    <w:multiLevelType w:val="hybridMultilevel"/>
    <w:tmpl w:val="806EA0C4"/>
    <w:lvl w:ilvl="0" w:tplc="E9BA171C">
      <w:start w:val="1"/>
      <w:numFmt w:val="bullet"/>
      <w:lvlText w:val="•"/>
      <w:lvlJc w:val="left"/>
      <w:pPr>
        <w:tabs>
          <w:tab w:val="num" w:pos="720"/>
        </w:tabs>
        <w:ind w:left="720" w:hanging="360"/>
      </w:pPr>
      <w:rPr>
        <w:rFonts w:ascii="Times New Roman" w:hAnsi="Times New Roman" w:hint="default"/>
      </w:rPr>
    </w:lvl>
    <w:lvl w:ilvl="1" w:tplc="DE7E02D6" w:tentative="1">
      <w:start w:val="1"/>
      <w:numFmt w:val="bullet"/>
      <w:lvlText w:val="•"/>
      <w:lvlJc w:val="left"/>
      <w:pPr>
        <w:tabs>
          <w:tab w:val="num" w:pos="1440"/>
        </w:tabs>
        <w:ind w:left="1440" w:hanging="360"/>
      </w:pPr>
      <w:rPr>
        <w:rFonts w:ascii="Times New Roman" w:hAnsi="Times New Roman" w:hint="default"/>
      </w:rPr>
    </w:lvl>
    <w:lvl w:ilvl="2" w:tplc="371217D6" w:tentative="1">
      <w:start w:val="1"/>
      <w:numFmt w:val="bullet"/>
      <w:lvlText w:val="•"/>
      <w:lvlJc w:val="left"/>
      <w:pPr>
        <w:tabs>
          <w:tab w:val="num" w:pos="2160"/>
        </w:tabs>
        <w:ind w:left="2160" w:hanging="360"/>
      </w:pPr>
      <w:rPr>
        <w:rFonts w:ascii="Times New Roman" w:hAnsi="Times New Roman" w:hint="default"/>
      </w:rPr>
    </w:lvl>
    <w:lvl w:ilvl="3" w:tplc="DB0A9C7C" w:tentative="1">
      <w:start w:val="1"/>
      <w:numFmt w:val="bullet"/>
      <w:lvlText w:val="•"/>
      <w:lvlJc w:val="left"/>
      <w:pPr>
        <w:tabs>
          <w:tab w:val="num" w:pos="2880"/>
        </w:tabs>
        <w:ind w:left="2880" w:hanging="360"/>
      </w:pPr>
      <w:rPr>
        <w:rFonts w:ascii="Times New Roman" w:hAnsi="Times New Roman" w:hint="default"/>
      </w:rPr>
    </w:lvl>
    <w:lvl w:ilvl="4" w:tplc="CCD6C33C" w:tentative="1">
      <w:start w:val="1"/>
      <w:numFmt w:val="bullet"/>
      <w:lvlText w:val="•"/>
      <w:lvlJc w:val="left"/>
      <w:pPr>
        <w:tabs>
          <w:tab w:val="num" w:pos="3600"/>
        </w:tabs>
        <w:ind w:left="3600" w:hanging="360"/>
      </w:pPr>
      <w:rPr>
        <w:rFonts w:ascii="Times New Roman" w:hAnsi="Times New Roman" w:hint="default"/>
      </w:rPr>
    </w:lvl>
    <w:lvl w:ilvl="5" w:tplc="57A48032" w:tentative="1">
      <w:start w:val="1"/>
      <w:numFmt w:val="bullet"/>
      <w:lvlText w:val="•"/>
      <w:lvlJc w:val="left"/>
      <w:pPr>
        <w:tabs>
          <w:tab w:val="num" w:pos="4320"/>
        </w:tabs>
        <w:ind w:left="4320" w:hanging="360"/>
      </w:pPr>
      <w:rPr>
        <w:rFonts w:ascii="Times New Roman" w:hAnsi="Times New Roman" w:hint="default"/>
      </w:rPr>
    </w:lvl>
    <w:lvl w:ilvl="6" w:tplc="5DD42B7A" w:tentative="1">
      <w:start w:val="1"/>
      <w:numFmt w:val="bullet"/>
      <w:lvlText w:val="•"/>
      <w:lvlJc w:val="left"/>
      <w:pPr>
        <w:tabs>
          <w:tab w:val="num" w:pos="5040"/>
        </w:tabs>
        <w:ind w:left="5040" w:hanging="360"/>
      </w:pPr>
      <w:rPr>
        <w:rFonts w:ascii="Times New Roman" w:hAnsi="Times New Roman" w:hint="default"/>
      </w:rPr>
    </w:lvl>
    <w:lvl w:ilvl="7" w:tplc="5664ACE6" w:tentative="1">
      <w:start w:val="1"/>
      <w:numFmt w:val="bullet"/>
      <w:lvlText w:val="•"/>
      <w:lvlJc w:val="left"/>
      <w:pPr>
        <w:tabs>
          <w:tab w:val="num" w:pos="5760"/>
        </w:tabs>
        <w:ind w:left="5760" w:hanging="360"/>
      </w:pPr>
      <w:rPr>
        <w:rFonts w:ascii="Times New Roman" w:hAnsi="Times New Roman" w:hint="default"/>
      </w:rPr>
    </w:lvl>
    <w:lvl w:ilvl="8" w:tplc="669E4AB2" w:tentative="1">
      <w:start w:val="1"/>
      <w:numFmt w:val="bullet"/>
      <w:lvlText w:val="•"/>
      <w:lvlJc w:val="left"/>
      <w:pPr>
        <w:tabs>
          <w:tab w:val="num" w:pos="6480"/>
        </w:tabs>
        <w:ind w:left="6480" w:hanging="360"/>
      </w:pPr>
      <w:rPr>
        <w:rFonts w:ascii="Times New Roman" w:hAnsi="Times New Roman" w:hint="default"/>
      </w:rPr>
    </w:lvl>
  </w:abstractNum>
  <w:abstractNum w:abstractNumId="1">
    <w:nsid w:val="59927F2B"/>
    <w:multiLevelType w:val="hybridMultilevel"/>
    <w:tmpl w:val="E25EDF0A"/>
    <w:lvl w:ilvl="0" w:tplc="33B8882C">
      <w:start w:val="1"/>
      <w:numFmt w:val="bullet"/>
      <w:lvlText w:val="–"/>
      <w:lvlJc w:val="left"/>
      <w:pPr>
        <w:tabs>
          <w:tab w:val="num" w:pos="720"/>
        </w:tabs>
        <w:ind w:left="720" w:hanging="360"/>
      </w:pPr>
      <w:rPr>
        <w:rFonts w:ascii="Arial" w:hAnsi="Arial" w:hint="default"/>
      </w:rPr>
    </w:lvl>
    <w:lvl w:ilvl="1" w:tplc="6E16BA6E">
      <w:start w:val="1"/>
      <w:numFmt w:val="bullet"/>
      <w:lvlText w:val="–"/>
      <w:lvlJc w:val="left"/>
      <w:pPr>
        <w:tabs>
          <w:tab w:val="num" w:pos="1440"/>
        </w:tabs>
        <w:ind w:left="1440" w:hanging="360"/>
      </w:pPr>
      <w:rPr>
        <w:rFonts w:ascii="Arial" w:hAnsi="Arial" w:hint="default"/>
      </w:rPr>
    </w:lvl>
    <w:lvl w:ilvl="2" w:tplc="A8A42BBE" w:tentative="1">
      <w:start w:val="1"/>
      <w:numFmt w:val="bullet"/>
      <w:lvlText w:val="–"/>
      <w:lvlJc w:val="left"/>
      <w:pPr>
        <w:tabs>
          <w:tab w:val="num" w:pos="2160"/>
        </w:tabs>
        <w:ind w:left="2160" w:hanging="360"/>
      </w:pPr>
      <w:rPr>
        <w:rFonts w:ascii="Arial" w:hAnsi="Arial" w:hint="default"/>
      </w:rPr>
    </w:lvl>
    <w:lvl w:ilvl="3" w:tplc="9AB2040C" w:tentative="1">
      <w:start w:val="1"/>
      <w:numFmt w:val="bullet"/>
      <w:lvlText w:val="–"/>
      <w:lvlJc w:val="left"/>
      <w:pPr>
        <w:tabs>
          <w:tab w:val="num" w:pos="2880"/>
        </w:tabs>
        <w:ind w:left="2880" w:hanging="360"/>
      </w:pPr>
      <w:rPr>
        <w:rFonts w:ascii="Arial" w:hAnsi="Arial" w:hint="default"/>
      </w:rPr>
    </w:lvl>
    <w:lvl w:ilvl="4" w:tplc="ABB4BD12" w:tentative="1">
      <w:start w:val="1"/>
      <w:numFmt w:val="bullet"/>
      <w:lvlText w:val="–"/>
      <w:lvlJc w:val="left"/>
      <w:pPr>
        <w:tabs>
          <w:tab w:val="num" w:pos="3600"/>
        </w:tabs>
        <w:ind w:left="3600" w:hanging="360"/>
      </w:pPr>
      <w:rPr>
        <w:rFonts w:ascii="Arial" w:hAnsi="Arial" w:hint="default"/>
      </w:rPr>
    </w:lvl>
    <w:lvl w:ilvl="5" w:tplc="D24064F4" w:tentative="1">
      <w:start w:val="1"/>
      <w:numFmt w:val="bullet"/>
      <w:lvlText w:val="–"/>
      <w:lvlJc w:val="left"/>
      <w:pPr>
        <w:tabs>
          <w:tab w:val="num" w:pos="4320"/>
        </w:tabs>
        <w:ind w:left="4320" w:hanging="360"/>
      </w:pPr>
      <w:rPr>
        <w:rFonts w:ascii="Arial" w:hAnsi="Arial" w:hint="default"/>
      </w:rPr>
    </w:lvl>
    <w:lvl w:ilvl="6" w:tplc="4B86B632" w:tentative="1">
      <w:start w:val="1"/>
      <w:numFmt w:val="bullet"/>
      <w:lvlText w:val="–"/>
      <w:lvlJc w:val="left"/>
      <w:pPr>
        <w:tabs>
          <w:tab w:val="num" w:pos="5040"/>
        </w:tabs>
        <w:ind w:left="5040" w:hanging="360"/>
      </w:pPr>
      <w:rPr>
        <w:rFonts w:ascii="Arial" w:hAnsi="Arial" w:hint="default"/>
      </w:rPr>
    </w:lvl>
    <w:lvl w:ilvl="7" w:tplc="1EE6CBB2" w:tentative="1">
      <w:start w:val="1"/>
      <w:numFmt w:val="bullet"/>
      <w:lvlText w:val="–"/>
      <w:lvlJc w:val="left"/>
      <w:pPr>
        <w:tabs>
          <w:tab w:val="num" w:pos="5760"/>
        </w:tabs>
        <w:ind w:left="5760" w:hanging="360"/>
      </w:pPr>
      <w:rPr>
        <w:rFonts w:ascii="Arial" w:hAnsi="Arial" w:hint="default"/>
      </w:rPr>
    </w:lvl>
    <w:lvl w:ilvl="8" w:tplc="0694C428" w:tentative="1">
      <w:start w:val="1"/>
      <w:numFmt w:val="bullet"/>
      <w:lvlText w:val="–"/>
      <w:lvlJc w:val="left"/>
      <w:pPr>
        <w:tabs>
          <w:tab w:val="num" w:pos="6480"/>
        </w:tabs>
        <w:ind w:left="6480" w:hanging="360"/>
      </w:pPr>
      <w:rPr>
        <w:rFonts w:ascii="Arial" w:hAnsi="Arial" w:hint="default"/>
      </w:rPr>
    </w:lvl>
  </w:abstractNum>
  <w:abstractNum w:abstractNumId="2">
    <w:nsid w:val="71214800"/>
    <w:multiLevelType w:val="hybridMultilevel"/>
    <w:tmpl w:val="005408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D22FC"/>
    <w:rsid w:val="0002578C"/>
    <w:rsid w:val="000574AA"/>
    <w:rsid w:val="000707AE"/>
    <w:rsid w:val="000C3BF2"/>
    <w:rsid w:val="000F0FAB"/>
    <w:rsid w:val="002F706E"/>
    <w:rsid w:val="00337241"/>
    <w:rsid w:val="004D22FC"/>
    <w:rsid w:val="00535B5F"/>
    <w:rsid w:val="005C49C6"/>
    <w:rsid w:val="00601DBC"/>
    <w:rsid w:val="006543A8"/>
    <w:rsid w:val="00661D56"/>
    <w:rsid w:val="006829EC"/>
    <w:rsid w:val="006A6A07"/>
    <w:rsid w:val="00712DC1"/>
    <w:rsid w:val="007528ED"/>
    <w:rsid w:val="007C288B"/>
    <w:rsid w:val="007C2D12"/>
    <w:rsid w:val="00883E2B"/>
    <w:rsid w:val="008D50A7"/>
    <w:rsid w:val="008E57C2"/>
    <w:rsid w:val="009061F2"/>
    <w:rsid w:val="009352C3"/>
    <w:rsid w:val="009524D9"/>
    <w:rsid w:val="009533E4"/>
    <w:rsid w:val="00960E63"/>
    <w:rsid w:val="00977E2C"/>
    <w:rsid w:val="009B6CE0"/>
    <w:rsid w:val="009B7039"/>
    <w:rsid w:val="00AE3BC5"/>
    <w:rsid w:val="00AE4EB9"/>
    <w:rsid w:val="00B746E7"/>
    <w:rsid w:val="00D505C1"/>
    <w:rsid w:val="00E60997"/>
    <w:rsid w:val="00E834A0"/>
    <w:rsid w:val="00ED5CAA"/>
    <w:rsid w:val="00F62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6E7"/>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ED"/>
    <w:pPr>
      <w:spacing w:after="0" w:line="240" w:lineRule="auto"/>
      <w:ind w:left="720"/>
      <w:contextualSpacing/>
    </w:pPr>
    <w:rPr>
      <w:rFonts w:ascii="Times New Roman" w:eastAsia="Times New Roman" w:hAnsi="Times New Roman"/>
      <w:sz w:val="24"/>
      <w:szCs w:val="21"/>
      <w:lang w:eastAsia="en-IN"/>
    </w:rPr>
  </w:style>
  <w:style w:type="character" w:styleId="Hyperlink">
    <w:name w:val="Hyperlink"/>
    <w:basedOn w:val="DefaultParagraphFont"/>
    <w:uiPriority w:val="99"/>
    <w:unhideWhenUsed/>
    <w:rsid w:val="009524D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94988109">
      <w:bodyDiv w:val="1"/>
      <w:marLeft w:val="0"/>
      <w:marRight w:val="0"/>
      <w:marTop w:val="0"/>
      <w:marBottom w:val="0"/>
      <w:divBdr>
        <w:top w:val="none" w:sz="0" w:space="0" w:color="auto"/>
        <w:left w:val="none" w:sz="0" w:space="0" w:color="auto"/>
        <w:bottom w:val="none" w:sz="0" w:space="0" w:color="auto"/>
        <w:right w:val="none" w:sz="0" w:space="0" w:color="auto"/>
      </w:divBdr>
      <w:divsChild>
        <w:div w:id="957031063">
          <w:marLeft w:val="1166"/>
          <w:marRight w:val="0"/>
          <w:marTop w:val="115"/>
          <w:marBottom w:val="0"/>
          <w:divBdr>
            <w:top w:val="none" w:sz="0" w:space="0" w:color="auto"/>
            <w:left w:val="none" w:sz="0" w:space="0" w:color="auto"/>
            <w:bottom w:val="none" w:sz="0" w:space="0" w:color="auto"/>
            <w:right w:val="none" w:sz="0" w:space="0" w:color="auto"/>
          </w:divBdr>
        </w:div>
        <w:div w:id="1662346079">
          <w:marLeft w:val="1166"/>
          <w:marRight w:val="0"/>
          <w:marTop w:val="115"/>
          <w:marBottom w:val="0"/>
          <w:divBdr>
            <w:top w:val="none" w:sz="0" w:space="0" w:color="auto"/>
            <w:left w:val="none" w:sz="0" w:space="0" w:color="auto"/>
            <w:bottom w:val="none" w:sz="0" w:space="0" w:color="auto"/>
            <w:right w:val="none" w:sz="0" w:space="0" w:color="auto"/>
          </w:divBdr>
        </w:div>
        <w:div w:id="2023774098">
          <w:marLeft w:val="1166"/>
          <w:marRight w:val="0"/>
          <w:marTop w:val="115"/>
          <w:marBottom w:val="0"/>
          <w:divBdr>
            <w:top w:val="none" w:sz="0" w:space="0" w:color="auto"/>
            <w:left w:val="none" w:sz="0" w:space="0" w:color="auto"/>
            <w:bottom w:val="none" w:sz="0" w:space="0" w:color="auto"/>
            <w:right w:val="none" w:sz="0" w:space="0" w:color="auto"/>
          </w:divBdr>
        </w:div>
        <w:div w:id="883712830">
          <w:marLeft w:val="1166"/>
          <w:marRight w:val="0"/>
          <w:marTop w:val="115"/>
          <w:marBottom w:val="0"/>
          <w:divBdr>
            <w:top w:val="none" w:sz="0" w:space="0" w:color="auto"/>
            <w:left w:val="none" w:sz="0" w:space="0" w:color="auto"/>
            <w:bottom w:val="none" w:sz="0" w:space="0" w:color="auto"/>
            <w:right w:val="none" w:sz="0" w:space="0" w:color="auto"/>
          </w:divBdr>
        </w:div>
        <w:div w:id="999044363">
          <w:marLeft w:val="1166"/>
          <w:marRight w:val="0"/>
          <w:marTop w:val="115"/>
          <w:marBottom w:val="0"/>
          <w:divBdr>
            <w:top w:val="none" w:sz="0" w:space="0" w:color="auto"/>
            <w:left w:val="none" w:sz="0" w:space="0" w:color="auto"/>
            <w:bottom w:val="none" w:sz="0" w:space="0" w:color="auto"/>
            <w:right w:val="none" w:sz="0" w:space="0" w:color="auto"/>
          </w:divBdr>
        </w:div>
        <w:div w:id="971985288">
          <w:marLeft w:val="1166"/>
          <w:marRight w:val="0"/>
          <w:marTop w:val="115"/>
          <w:marBottom w:val="0"/>
          <w:divBdr>
            <w:top w:val="none" w:sz="0" w:space="0" w:color="auto"/>
            <w:left w:val="none" w:sz="0" w:space="0" w:color="auto"/>
            <w:bottom w:val="none" w:sz="0" w:space="0" w:color="auto"/>
            <w:right w:val="none" w:sz="0" w:space="0" w:color="auto"/>
          </w:divBdr>
        </w:div>
        <w:div w:id="898170890">
          <w:marLeft w:val="1166"/>
          <w:marRight w:val="0"/>
          <w:marTop w:val="115"/>
          <w:marBottom w:val="0"/>
          <w:divBdr>
            <w:top w:val="none" w:sz="0" w:space="0" w:color="auto"/>
            <w:left w:val="none" w:sz="0" w:space="0" w:color="auto"/>
            <w:bottom w:val="none" w:sz="0" w:space="0" w:color="auto"/>
            <w:right w:val="none" w:sz="0" w:space="0" w:color="auto"/>
          </w:divBdr>
        </w:div>
        <w:div w:id="1796949293">
          <w:marLeft w:val="1166"/>
          <w:marRight w:val="0"/>
          <w:marTop w:val="115"/>
          <w:marBottom w:val="0"/>
          <w:divBdr>
            <w:top w:val="none" w:sz="0" w:space="0" w:color="auto"/>
            <w:left w:val="none" w:sz="0" w:space="0" w:color="auto"/>
            <w:bottom w:val="none" w:sz="0" w:space="0" w:color="auto"/>
            <w:right w:val="none" w:sz="0" w:space="0" w:color="auto"/>
          </w:divBdr>
        </w:div>
        <w:div w:id="1176505851">
          <w:marLeft w:val="1166"/>
          <w:marRight w:val="0"/>
          <w:marTop w:val="115"/>
          <w:marBottom w:val="0"/>
          <w:divBdr>
            <w:top w:val="none" w:sz="0" w:space="0" w:color="auto"/>
            <w:left w:val="none" w:sz="0" w:space="0" w:color="auto"/>
            <w:bottom w:val="none" w:sz="0" w:space="0" w:color="auto"/>
            <w:right w:val="none" w:sz="0" w:space="0" w:color="auto"/>
          </w:divBdr>
        </w:div>
        <w:div w:id="630791031">
          <w:marLeft w:val="1166"/>
          <w:marRight w:val="0"/>
          <w:marTop w:val="115"/>
          <w:marBottom w:val="0"/>
          <w:divBdr>
            <w:top w:val="none" w:sz="0" w:space="0" w:color="auto"/>
            <w:left w:val="none" w:sz="0" w:space="0" w:color="auto"/>
            <w:bottom w:val="none" w:sz="0" w:space="0" w:color="auto"/>
            <w:right w:val="none" w:sz="0" w:space="0" w:color="auto"/>
          </w:divBdr>
        </w:div>
      </w:divsChild>
    </w:div>
    <w:div w:id="1244411355">
      <w:bodyDiv w:val="1"/>
      <w:marLeft w:val="0"/>
      <w:marRight w:val="0"/>
      <w:marTop w:val="0"/>
      <w:marBottom w:val="0"/>
      <w:divBdr>
        <w:top w:val="none" w:sz="0" w:space="0" w:color="auto"/>
        <w:left w:val="none" w:sz="0" w:space="0" w:color="auto"/>
        <w:bottom w:val="none" w:sz="0" w:space="0" w:color="auto"/>
        <w:right w:val="none" w:sz="0" w:space="0" w:color="auto"/>
      </w:divBdr>
      <w:divsChild>
        <w:div w:id="2099712662">
          <w:marLeft w:val="547"/>
          <w:marRight w:val="0"/>
          <w:marTop w:val="0"/>
          <w:marBottom w:val="0"/>
          <w:divBdr>
            <w:top w:val="none" w:sz="0" w:space="0" w:color="auto"/>
            <w:left w:val="none" w:sz="0" w:space="0" w:color="auto"/>
            <w:bottom w:val="none" w:sz="0" w:space="0" w:color="auto"/>
            <w:right w:val="none" w:sz="0" w:space="0" w:color="auto"/>
          </w:divBdr>
        </w:div>
        <w:div w:id="1711300115">
          <w:marLeft w:val="547"/>
          <w:marRight w:val="0"/>
          <w:marTop w:val="0"/>
          <w:marBottom w:val="0"/>
          <w:divBdr>
            <w:top w:val="none" w:sz="0" w:space="0" w:color="auto"/>
            <w:left w:val="none" w:sz="0" w:space="0" w:color="auto"/>
            <w:bottom w:val="none" w:sz="0" w:space="0" w:color="auto"/>
            <w:right w:val="none" w:sz="0" w:space="0" w:color="auto"/>
          </w:divBdr>
        </w:div>
        <w:div w:id="1825396348">
          <w:marLeft w:val="547"/>
          <w:marRight w:val="0"/>
          <w:marTop w:val="0"/>
          <w:marBottom w:val="0"/>
          <w:divBdr>
            <w:top w:val="none" w:sz="0" w:space="0" w:color="auto"/>
            <w:left w:val="none" w:sz="0" w:space="0" w:color="auto"/>
            <w:bottom w:val="none" w:sz="0" w:space="0" w:color="auto"/>
            <w:right w:val="none" w:sz="0" w:space="0" w:color="auto"/>
          </w:divBdr>
        </w:div>
        <w:div w:id="358972709">
          <w:marLeft w:val="547"/>
          <w:marRight w:val="0"/>
          <w:marTop w:val="0"/>
          <w:marBottom w:val="0"/>
          <w:divBdr>
            <w:top w:val="none" w:sz="0" w:space="0" w:color="auto"/>
            <w:left w:val="none" w:sz="0" w:space="0" w:color="auto"/>
            <w:bottom w:val="none" w:sz="0" w:space="0" w:color="auto"/>
            <w:right w:val="none" w:sz="0" w:space="0" w:color="auto"/>
          </w:divBdr>
        </w:div>
        <w:div w:id="1391349307">
          <w:marLeft w:val="547"/>
          <w:marRight w:val="0"/>
          <w:marTop w:val="0"/>
          <w:marBottom w:val="0"/>
          <w:divBdr>
            <w:top w:val="none" w:sz="0" w:space="0" w:color="auto"/>
            <w:left w:val="none" w:sz="0" w:space="0" w:color="auto"/>
            <w:bottom w:val="none" w:sz="0" w:space="0" w:color="auto"/>
            <w:right w:val="none" w:sz="0" w:space="0" w:color="auto"/>
          </w:divBdr>
        </w:div>
        <w:div w:id="2105179887">
          <w:marLeft w:val="547"/>
          <w:marRight w:val="0"/>
          <w:marTop w:val="0"/>
          <w:marBottom w:val="0"/>
          <w:divBdr>
            <w:top w:val="none" w:sz="0" w:space="0" w:color="auto"/>
            <w:left w:val="none" w:sz="0" w:space="0" w:color="auto"/>
            <w:bottom w:val="none" w:sz="0" w:space="0" w:color="auto"/>
            <w:right w:val="none" w:sz="0" w:space="0" w:color="auto"/>
          </w:divBdr>
        </w:div>
        <w:div w:id="524558698">
          <w:marLeft w:val="547"/>
          <w:marRight w:val="0"/>
          <w:marTop w:val="0"/>
          <w:marBottom w:val="0"/>
          <w:divBdr>
            <w:top w:val="none" w:sz="0" w:space="0" w:color="auto"/>
            <w:left w:val="none" w:sz="0" w:space="0" w:color="auto"/>
            <w:bottom w:val="none" w:sz="0" w:space="0" w:color="auto"/>
            <w:right w:val="none" w:sz="0" w:space="0" w:color="auto"/>
          </w:divBdr>
        </w:div>
        <w:div w:id="90053979">
          <w:marLeft w:val="547"/>
          <w:marRight w:val="0"/>
          <w:marTop w:val="0"/>
          <w:marBottom w:val="0"/>
          <w:divBdr>
            <w:top w:val="none" w:sz="0" w:space="0" w:color="auto"/>
            <w:left w:val="none" w:sz="0" w:space="0" w:color="auto"/>
            <w:bottom w:val="none" w:sz="0" w:space="0" w:color="auto"/>
            <w:right w:val="none" w:sz="0" w:space="0" w:color="auto"/>
          </w:divBdr>
        </w:div>
      </w:divsChild>
    </w:div>
    <w:div w:id="14291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rhm.rajasthan.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3663-601F-442C-9C66-52BEB84C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Dhoundiyal</dc:creator>
  <cp:keywords/>
  <dc:description/>
  <cp:lastModifiedBy>hcl</cp:lastModifiedBy>
  <cp:revision>8</cp:revision>
  <dcterms:created xsi:type="dcterms:W3CDTF">2019-05-11T13:49:00Z</dcterms:created>
  <dcterms:modified xsi:type="dcterms:W3CDTF">2019-07-18T11:04:00Z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a8a12bf8-f291-3e08-93bf-464ce3074b91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